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75CBD3C1" w:rsidR="00934A35" w:rsidRPr="00DF4366" w:rsidRDefault="001C036D" w:rsidP="00FB5AF6">
      <w:pPr>
        <w:pStyle w:val="Title"/>
      </w:pPr>
      <w:r>
        <w:t>Negative Brief</w:t>
      </w:r>
      <w:r w:rsidR="00934A35">
        <w:t xml:space="preserve">: </w:t>
      </w:r>
      <w:r w:rsidR="00B73E5E">
        <w:t>Ethanol</w:t>
      </w:r>
      <w:r w:rsidR="00F36B38">
        <w:t xml:space="preserve"> </w:t>
      </w:r>
      <w:r w:rsidR="008635E1">
        <w:t>- good</w:t>
      </w:r>
    </w:p>
    <w:p w14:paraId="10EC2D70" w14:textId="1BD9F5D2" w:rsidR="002A60FA" w:rsidRDefault="00934A35">
      <w:pPr>
        <w:pStyle w:val="TOC2"/>
        <w:rPr>
          <w:rFonts w:asciiTheme="minorHAnsi" w:eastAsiaTheme="minorEastAsia" w:hAnsiTheme="minorHAnsi" w:cstheme="minorBidi"/>
          <w:noProof/>
          <w:sz w:val="24"/>
          <w:szCs w:val="24"/>
        </w:rPr>
      </w:pPr>
      <w:r>
        <w:rPr>
          <w:b/>
          <w:sz w:val="22"/>
        </w:rPr>
        <w:fldChar w:fldCharType="begin"/>
      </w:r>
      <w:r>
        <w:instrText xml:space="preserve"> TOC \t "Contention 1,2,Contention 2,3,Title 2,1" </w:instrText>
      </w:r>
      <w:r>
        <w:rPr>
          <w:b/>
          <w:sz w:val="22"/>
        </w:rPr>
        <w:fldChar w:fldCharType="separate"/>
      </w:r>
      <w:bookmarkStart w:id="0" w:name="_GoBack"/>
      <w:bookmarkEnd w:id="0"/>
      <w:r w:rsidR="002A60FA">
        <w:rPr>
          <w:noProof/>
        </w:rPr>
        <w:t>NEGATIVE PHILOSOPHY / OPENING QUOTES</w:t>
      </w:r>
      <w:r w:rsidR="002A60FA">
        <w:rPr>
          <w:noProof/>
        </w:rPr>
        <w:tab/>
      </w:r>
      <w:r w:rsidR="002A60FA">
        <w:rPr>
          <w:noProof/>
        </w:rPr>
        <w:fldChar w:fldCharType="begin"/>
      </w:r>
      <w:r w:rsidR="002A60FA">
        <w:rPr>
          <w:noProof/>
        </w:rPr>
        <w:instrText xml:space="preserve"> PAGEREF _Toc14862921 \h </w:instrText>
      </w:r>
      <w:r w:rsidR="002A60FA">
        <w:rPr>
          <w:noProof/>
        </w:rPr>
      </w:r>
      <w:r w:rsidR="002A60FA">
        <w:rPr>
          <w:noProof/>
        </w:rPr>
        <w:fldChar w:fldCharType="separate"/>
      </w:r>
      <w:r w:rsidR="002A60FA">
        <w:rPr>
          <w:noProof/>
        </w:rPr>
        <w:t>3</w:t>
      </w:r>
      <w:r w:rsidR="002A60FA">
        <w:rPr>
          <w:noProof/>
        </w:rPr>
        <w:fldChar w:fldCharType="end"/>
      </w:r>
    </w:p>
    <w:p w14:paraId="4F97CE58" w14:textId="50F61412" w:rsidR="002A60FA" w:rsidRDefault="002A60FA">
      <w:pPr>
        <w:pStyle w:val="TOC3"/>
        <w:rPr>
          <w:rFonts w:asciiTheme="minorHAnsi" w:eastAsiaTheme="minorEastAsia" w:hAnsiTheme="minorHAnsi" w:cstheme="minorBidi"/>
          <w:noProof/>
          <w:sz w:val="24"/>
          <w:szCs w:val="24"/>
        </w:rPr>
      </w:pPr>
      <w:r>
        <w:rPr>
          <w:noProof/>
        </w:rPr>
        <w:t>Doomsday scenarios of ethanol never happened</w:t>
      </w:r>
      <w:r>
        <w:rPr>
          <w:noProof/>
        </w:rPr>
        <w:tab/>
      </w:r>
      <w:r>
        <w:rPr>
          <w:noProof/>
        </w:rPr>
        <w:fldChar w:fldCharType="begin"/>
      </w:r>
      <w:r>
        <w:rPr>
          <w:noProof/>
        </w:rPr>
        <w:instrText xml:space="preserve"> PAGEREF _Toc14862922 \h </w:instrText>
      </w:r>
      <w:r>
        <w:rPr>
          <w:noProof/>
        </w:rPr>
      </w:r>
      <w:r>
        <w:rPr>
          <w:noProof/>
        </w:rPr>
        <w:fldChar w:fldCharType="separate"/>
      </w:r>
      <w:r>
        <w:rPr>
          <w:noProof/>
        </w:rPr>
        <w:t>3</w:t>
      </w:r>
      <w:r>
        <w:rPr>
          <w:noProof/>
        </w:rPr>
        <w:fldChar w:fldCharType="end"/>
      </w:r>
    </w:p>
    <w:p w14:paraId="0DD3E9B4" w14:textId="20657B7C" w:rsidR="002A60FA" w:rsidRDefault="002A60FA">
      <w:pPr>
        <w:pStyle w:val="TOC3"/>
        <w:rPr>
          <w:rFonts w:asciiTheme="minorHAnsi" w:eastAsiaTheme="minorEastAsia" w:hAnsiTheme="minorHAnsi" w:cstheme="minorBidi"/>
          <w:noProof/>
          <w:sz w:val="24"/>
          <w:szCs w:val="24"/>
        </w:rPr>
      </w:pPr>
      <w:r>
        <w:rPr>
          <w:noProof/>
        </w:rPr>
        <w:t>Ethanol makes a significant contribution to the American economy</w:t>
      </w:r>
      <w:r>
        <w:rPr>
          <w:noProof/>
        </w:rPr>
        <w:tab/>
      </w:r>
      <w:r>
        <w:rPr>
          <w:noProof/>
        </w:rPr>
        <w:fldChar w:fldCharType="begin"/>
      </w:r>
      <w:r>
        <w:rPr>
          <w:noProof/>
        </w:rPr>
        <w:instrText xml:space="preserve"> PAGEREF _Toc14862923 \h </w:instrText>
      </w:r>
      <w:r>
        <w:rPr>
          <w:noProof/>
        </w:rPr>
      </w:r>
      <w:r>
        <w:rPr>
          <w:noProof/>
        </w:rPr>
        <w:fldChar w:fldCharType="separate"/>
      </w:r>
      <w:r>
        <w:rPr>
          <w:noProof/>
        </w:rPr>
        <w:t>3</w:t>
      </w:r>
      <w:r>
        <w:rPr>
          <w:noProof/>
        </w:rPr>
        <w:fldChar w:fldCharType="end"/>
      </w:r>
    </w:p>
    <w:p w14:paraId="15B948CE" w14:textId="698F1B21" w:rsidR="002A60FA" w:rsidRDefault="002A60FA">
      <w:pPr>
        <w:pStyle w:val="TOC2"/>
        <w:rPr>
          <w:rFonts w:asciiTheme="minorHAnsi" w:eastAsiaTheme="minorEastAsia" w:hAnsiTheme="minorHAnsi" w:cstheme="minorBidi"/>
          <w:noProof/>
          <w:sz w:val="24"/>
          <w:szCs w:val="24"/>
        </w:rPr>
      </w:pPr>
      <w:r>
        <w:rPr>
          <w:noProof/>
        </w:rPr>
        <w:t>MINOR REPAIR</w:t>
      </w:r>
      <w:r>
        <w:rPr>
          <w:noProof/>
        </w:rPr>
        <w:tab/>
      </w:r>
      <w:r>
        <w:rPr>
          <w:noProof/>
        </w:rPr>
        <w:fldChar w:fldCharType="begin"/>
      </w:r>
      <w:r>
        <w:rPr>
          <w:noProof/>
        </w:rPr>
        <w:instrText xml:space="preserve"> PAGEREF _Toc14862924 \h </w:instrText>
      </w:r>
      <w:r>
        <w:rPr>
          <w:noProof/>
        </w:rPr>
      </w:r>
      <w:r>
        <w:rPr>
          <w:noProof/>
        </w:rPr>
        <w:fldChar w:fldCharType="separate"/>
      </w:r>
      <w:r>
        <w:rPr>
          <w:noProof/>
        </w:rPr>
        <w:t>3</w:t>
      </w:r>
      <w:r>
        <w:rPr>
          <w:noProof/>
        </w:rPr>
        <w:fldChar w:fldCharType="end"/>
      </w:r>
    </w:p>
    <w:p w14:paraId="002AB2F9" w14:textId="79169472" w:rsidR="002A60FA" w:rsidRDefault="002A60FA">
      <w:pPr>
        <w:pStyle w:val="TOC3"/>
        <w:rPr>
          <w:rFonts w:asciiTheme="minorHAnsi" w:eastAsiaTheme="minorEastAsia" w:hAnsiTheme="minorHAnsi" w:cstheme="minorBidi"/>
          <w:noProof/>
          <w:sz w:val="24"/>
          <w:szCs w:val="24"/>
        </w:rPr>
      </w:pPr>
      <w:r>
        <w:rPr>
          <w:noProof/>
        </w:rPr>
        <w:t>Keep the RFS but modify it to phase in more advanced and cellulosic renewable fuels instead of corn ethanol</w:t>
      </w:r>
      <w:r>
        <w:rPr>
          <w:noProof/>
        </w:rPr>
        <w:tab/>
      </w:r>
      <w:r>
        <w:rPr>
          <w:noProof/>
        </w:rPr>
        <w:fldChar w:fldCharType="begin"/>
      </w:r>
      <w:r>
        <w:rPr>
          <w:noProof/>
        </w:rPr>
        <w:instrText xml:space="preserve"> PAGEREF _Toc14862925 \h </w:instrText>
      </w:r>
      <w:r>
        <w:rPr>
          <w:noProof/>
        </w:rPr>
      </w:r>
      <w:r>
        <w:rPr>
          <w:noProof/>
        </w:rPr>
        <w:fldChar w:fldCharType="separate"/>
      </w:r>
      <w:r>
        <w:rPr>
          <w:noProof/>
        </w:rPr>
        <w:t>3</w:t>
      </w:r>
      <w:r>
        <w:rPr>
          <w:noProof/>
        </w:rPr>
        <w:fldChar w:fldCharType="end"/>
      </w:r>
    </w:p>
    <w:p w14:paraId="0120AD6A" w14:textId="2FF73A5F" w:rsidR="002A60FA" w:rsidRDefault="002A60FA">
      <w:pPr>
        <w:pStyle w:val="TOC3"/>
        <w:rPr>
          <w:rFonts w:asciiTheme="minorHAnsi" w:eastAsiaTheme="minorEastAsia" w:hAnsiTheme="minorHAnsi" w:cstheme="minorBidi"/>
          <w:noProof/>
          <w:sz w:val="24"/>
          <w:szCs w:val="24"/>
        </w:rPr>
      </w:pPr>
      <w:r>
        <w:rPr>
          <w:noProof/>
        </w:rPr>
        <w:t>Air pollution threat means we should repair the standards to move forward with next-generation renewable fuels</w:t>
      </w:r>
      <w:r>
        <w:rPr>
          <w:noProof/>
        </w:rPr>
        <w:tab/>
      </w:r>
      <w:r>
        <w:rPr>
          <w:noProof/>
        </w:rPr>
        <w:fldChar w:fldCharType="begin"/>
      </w:r>
      <w:r>
        <w:rPr>
          <w:noProof/>
        </w:rPr>
        <w:instrText xml:space="preserve"> PAGEREF _Toc14862926 \h </w:instrText>
      </w:r>
      <w:r>
        <w:rPr>
          <w:noProof/>
        </w:rPr>
      </w:r>
      <w:r>
        <w:rPr>
          <w:noProof/>
        </w:rPr>
        <w:fldChar w:fldCharType="separate"/>
      </w:r>
      <w:r>
        <w:rPr>
          <w:noProof/>
        </w:rPr>
        <w:t>3</w:t>
      </w:r>
      <w:r>
        <w:rPr>
          <w:noProof/>
        </w:rPr>
        <w:fldChar w:fldCharType="end"/>
      </w:r>
    </w:p>
    <w:p w14:paraId="5DA95C67" w14:textId="528284D5" w:rsidR="002A60FA" w:rsidRDefault="002A60FA">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_Toc14862927 \h </w:instrText>
      </w:r>
      <w:r>
        <w:rPr>
          <w:noProof/>
        </w:rPr>
      </w:r>
      <w:r>
        <w:rPr>
          <w:noProof/>
        </w:rPr>
        <w:fldChar w:fldCharType="separate"/>
      </w:r>
      <w:r>
        <w:rPr>
          <w:noProof/>
        </w:rPr>
        <w:t>4</w:t>
      </w:r>
      <w:r>
        <w:rPr>
          <w:noProof/>
        </w:rPr>
        <w:fldChar w:fldCharType="end"/>
      </w:r>
    </w:p>
    <w:p w14:paraId="454AB9AA" w14:textId="0B56316E" w:rsidR="002A60FA" w:rsidRDefault="002A60FA">
      <w:pPr>
        <w:pStyle w:val="TOC2"/>
        <w:rPr>
          <w:rFonts w:asciiTheme="minorHAnsi" w:eastAsiaTheme="minorEastAsia" w:hAnsiTheme="minorHAnsi" w:cstheme="minorBidi"/>
          <w:noProof/>
          <w:sz w:val="24"/>
          <w:szCs w:val="24"/>
        </w:rPr>
      </w:pPr>
      <w:r>
        <w:rPr>
          <w:noProof/>
        </w:rPr>
        <w:t>A/T “Higher gasoline prices”</w:t>
      </w:r>
      <w:r>
        <w:rPr>
          <w:noProof/>
        </w:rPr>
        <w:tab/>
      </w:r>
      <w:r>
        <w:rPr>
          <w:noProof/>
        </w:rPr>
        <w:fldChar w:fldCharType="begin"/>
      </w:r>
      <w:r>
        <w:rPr>
          <w:noProof/>
        </w:rPr>
        <w:instrText xml:space="preserve"> PAGEREF _Toc14862928 \h </w:instrText>
      </w:r>
      <w:r>
        <w:rPr>
          <w:noProof/>
        </w:rPr>
      </w:r>
      <w:r>
        <w:rPr>
          <w:noProof/>
        </w:rPr>
        <w:fldChar w:fldCharType="separate"/>
      </w:r>
      <w:r>
        <w:rPr>
          <w:noProof/>
        </w:rPr>
        <w:t>4</w:t>
      </w:r>
      <w:r>
        <w:rPr>
          <w:noProof/>
        </w:rPr>
        <w:fldChar w:fldCharType="end"/>
      </w:r>
    </w:p>
    <w:p w14:paraId="5EC1908A" w14:textId="2421689E" w:rsidR="002A60FA" w:rsidRDefault="002A60FA">
      <w:pPr>
        <w:pStyle w:val="TOC3"/>
        <w:rPr>
          <w:rFonts w:asciiTheme="minorHAnsi" w:eastAsiaTheme="minorEastAsia" w:hAnsiTheme="minorHAnsi" w:cstheme="minorBidi"/>
          <w:noProof/>
          <w:sz w:val="24"/>
          <w:szCs w:val="24"/>
        </w:rPr>
      </w:pPr>
      <w:r>
        <w:rPr>
          <w:noProof/>
        </w:rPr>
        <w:t>Higher for some, but lower for others.  Two cost factors offset each other, one higher and one lower</w:t>
      </w:r>
      <w:r>
        <w:rPr>
          <w:noProof/>
        </w:rPr>
        <w:tab/>
      </w:r>
      <w:r>
        <w:rPr>
          <w:noProof/>
        </w:rPr>
        <w:fldChar w:fldCharType="begin"/>
      </w:r>
      <w:r>
        <w:rPr>
          <w:noProof/>
        </w:rPr>
        <w:instrText xml:space="preserve"> PAGEREF _Toc14862929 \h </w:instrText>
      </w:r>
      <w:r>
        <w:rPr>
          <w:noProof/>
        </w:rPr>
      </w:r>
      <w:r>
        <w:rPr>
          <w:noProof/>
        </w:rPr>
        <w:fldChar w:fldCharType="separate"/>
      </w:r>
      <w:r>
        <w:rPr>
          <w:noProof/>
        </w:rPr>
        <w:t>4</w:t>
      </w:r>
      <w:r>
        <w:rPr>
          <w:noProof/>
        </w:rPr>
        <w:fldChar w:fldCharType="end"/>
      </w:r>
    </w:p>
    <w:p w14:paraId="42D2D98C" w14:textId="15A8F6B4" w:rsidR="002A60FA" w:rsidRDefault="002A60FA">
      <w:pPr>
        <w:pStyle w:val="TOC3"/>
        <w:rPr>
          <w:rFonts w:asciiTheme="minorHAnsi" w:eastAsiaTheme="minorEastAsia" w:hAnsiTheme="minorHAnsi" w:cstheme="minorBidi"/>
          <w:noProof/>
          <w:sz w:val="24"/>
          <w:szCs w:val="24"/>
        </w:rPr>
      </w:pPr>
      <w:r>
        <w:rPr>
          <w:noProof/>
        </w:rPr>
        <w:t>Higher gas prices in some states, but lower gas prices in others.  And it’s only a few cents anyway, in either direction</w:t>
      </w:r>
      <w:r>
        <w:rPr>
          <w:noProof/>
        </w:rPr>
        <w:tab/>
      </w:r>
      <w:r>
        <w:rPr>
          <w:noProof/>
        </w:rPr>
        <w:fldChar w:fldCharType="begin"/>
      </w:r>
      <w:r>
        <w:rPr>
          <w:noProof/>
        </w:rPr>
        <w:instrText xml:space="preserve"> PAGEREF _Toc14862930 \h </w:instrText>
      </w:r>
      <w:r>
        <w:rPr>
          <w:noProof/>
        </w:rPr>
      </w:r>
      <w:r>
        <w:rPr>
          <w:noProof/>
        </w:rPr>
        <w:fldChar w:fldCharType="separate"/>
      </w:r>
      <w:r>
        <w:rPr>
          <w:noProof/>
        </w:rPr>
        <w:t>4</w:t>
      </w:r>
      <w:r>
        <w:rPr>
          <w:noProof/>
        </w:rPr>
        <w:fldChar w:fldCharType="end"/>
      </w:r>
    </w:p>
    <w:p w14:paraId="2DF09A6A" w14:textId="0DED7BF9" w:rsidR="002A60FA" w:rsidRDefault="002A60FA">
      <w:pPr>
        <w:pStyle w:val="TOC3"/>
        <w:rPr>
          <w:rFonts w:asciiTheme="minorHAnsi" w:eastAsiaTheme="minorEastAsia" w:hAnsiTheme="minorHAnsi" w:cstheme="minorBidi"/>
          <w:noProof/>
          <w:sz w:val="24"/>
          <w:szCs w:val="24"/>
        </w:rPr>
      </w:pPr>
      <w:r>
        <w:rPr>
          <w:noProof/>
        </w:rPr>
        <w:t>Iowa State U. Study: Increase in ethanol reduced gasoline prices 25 cents/gallon, and RFS will maintain this benefit</w:t>
      </w:r>
      <w:r>
        <w:rPr>
          <w:noProof/>
        </w:rPr>
        <w:tab/>
      </w:r>
      <w:r>
        <w:rPr>
          <w:noProof/>
        </w:rPr>
        <w:fldChar w:fldCharType="begin"/>
      </w:r>
      <w:r>
        <w:rPr>
          <w:noProof/>
        </w:rPr>
        <w:instrText xml:space="preserve"> PAGEREF _Toc14862931 \h </w:instrText>
      </w:r>
      <w:r>
        <w:rPr>
          <w:noProof/>
        </w:rPr>
      </w:r>
      <w:r>
        <w:rPr>
          <w:noProof/>
        </w:rPr>
        <w:fldChar w:fldCharType="separate"/>
      </w:r>
      <w:r>
        <w:rPr>
          <w:noProof/>
        </w:rPr>
        <w:t>5</w:t>
      </w:r>
      <w:r>
        <w:rPr>
          <w:noProof/>
        </w:rPr>
        <w:fldChar w:fldCharType="end"/>
      </w:r>
    </w:p>
    <w:p w14:paraId="0260A416" w14:textId="0951FE0D" w:rsidR="002A60FA" w:rsidRDefault="002A60FA">
      <w:pPr>
        <w:pStyle w:val="TOC2"/>
        <w:rPr>
          <w:rFonts w:asciiTheme="minorHAnsi" w:eastAsiaTheme="minorEastAsia" w:hAnsiTheme="minorHAnsi" w:cstheme="minorBidi"/>
          <w:noProof/>
          <w:sz w:val="24"/>
          <w:szCs w:val="24"/>
        </w:rPr>
      </w:pPr>
      <w:r>
        <w:rPr>
          <w:noProof/>
        </w:rPr>
        <w:t>No impact on food prices</w:t>
      </w:r>
      <w:r>
        <w:rPr>
          <w:noProof/>
        </w:rPr>
        <w:tab/>
      </w:r>
      <w:r>
        <w:rPr>
          <w:noProof/>
        </w:rPr>
        <w:fldChar w:fldCharType="begin"/>
      </w:r>
      <w:r>
        <w:rPr>
          <w:noProof/>
        </w:rPr>
        <w:instrText xml:space="preserve"> PAGEREF _Toc14862932 \h </w:instrText>
      </w:r>
      <w:r>
        <w:rPr>
          <w:noProof/>
        </w:rPr>
      </w:r>
      <w:r>
        <w:rPr>
          <w:noProof/>
        </w:rPr>
        <w:fldChar w:fldCharType="separate"/>
      </w:r>
      <w:r>
        <w:rPr>
          <w:noProof/>
        </w:rPr>
        <w:t>5</w:t>
      </w:r>
      <w:r>
        <w:rPr>
          <w:noProof/>
        </w:rPr>
        <w:fldChar w:fldCharType="end"/>
      </w:r>
    </w:p>
    <w:p w14:paraId="50838FB9" w14:textId="189FEDBC" w:rsidR="002A60FA" w:rsidRDefault="002A60FA">
      <w:pPr>
        <w:pStyle w:val="TOC3"/>
        <w:rPr>
          <w:rFonts w:asciiTheme="minorHAnsi" w:eastAsiaTheme="minorEastAsia" w:hAnsiTheme="minorHAnsi" w:cstheme="minorBidi"/>
          <w:noProof/>
          <w:sz w:val="24"/>
          <w:szCs w:val="24"/>
        </w:rPr>
      </w:pPr>
      <w:r>
        <w:rPr>
          <w:noProof/>
        </w:rPr>
        <w:t>Informa Economics Study:  Ethanol has no impact on food prices.  Food price inflation SLOWED after RFS</w:t>
      </w:r>
      <w:r>
        <w:rPr>
          <w:noProof/>
        </w:rPr>
        <w:tab/>
      </w:r>
      <w:r>
        <w:rPr>
          <w:noProof/>
        </w:rPr>
        <w:fldChar w:fldCharType="begin"/>
      </w:r>
      <w:r>
        <w:rPr>
          <w:noProof/>
        </w:rPr>
        <w:instrText xml:space="preserve"> PAGEREF _Toc14862933 \h </w:instrText>
      </w:r>
      <w:r>
        <w:rPr>
          <w:noProof/>
        </w:rPr>
      </w:r>
      <w:r>
        <w:rPr>
          <w:noProof/>
        </w:rPr>
        <w:fldChar w:fldCharType="separate"/>
      </w:r>
      <w:r>
        <w:rPr>
          <w:noProof/>
        </w:rPr>
        <w:t>5</w:t>
      </w:r>
      <w:r>
        <w:rPr>
          <w:noProof/>
        </w:rPr>
        <w:fldChar w:fldCharType="end"/>
      </w:r>
    </w:p>
    <w:p w14:paraId="622D7ABC" w14:textId="2948B83E" w:rsidR="002A60FA" w:rsidRDefault="002A60FA">
      <w:pPr>
        <w:pStyle w:val="TOC3"/>
        <w:rPr>
          <w:rFonts w:asciiTheme="minorHAnsi" w:eastAsiaTheme="minorEastAsia" w:hAnsiTheme="minorHAnsi" w:cstheme="minorBidi"/>
          <w:noProof/>
          <w:sz w:val="24"/>
          <w:szCs w:val="24"/>
        </w:rPr>
      </w:pPr>
      <w:r>
        <w:rPr>
          <w:noProof/>
        </w:rPr>
        <w:t>Food prices would be about the same even if RFS were repealed</w:t>
      </w:r>
      <w:r>
        <w:rPr>
          <w:noProof/>
        </w:rPr>
        <w:tab/>
      </w:r>
      <w:r>
        <w:rPr>
          <w:noProof/>
        </w:rPr>
        <w:fldChar w:fldCharType="begin"/>
      </w:r>
      <w:r>
        <w:rPr>
          <w:noProof/>
        </w:rPr>
        <w:instrText xml:space="preserve"> PAGEREF _Toc14862934 \h </w:instrText>
      </w:r>
      <w:r>
        <w:rPr>
          <w:noProof/>
        </w:rPr>
      </w:r>
      <w:r>
        <w:rPr>
          <w:noProof/>
        </w:rPr>
        <w:fldChar w:fldCharType="separate"/>
      </w:r>
      <w:r>
        <w:rPr>
          <w:noProof/>
        </w:rPr>
        <w:t>5</w:t>
      </w:r>
      <w:r>
        <w:rPr>
          <w:noProof/>
        </w:rPr>
        <w:fldChar w:fldCharType="end"/>
      </w:r>
    </w:p>
    <w:p w14:paraId="05CA5691" w14:textId="18B88F5D" w:rsidR="002A60FA" w:rsidRDefault="002A60FA">
      <w:pPr>
        <w:pStyle w:val="TOC3"/>
        <w:rPr>
          <w:rFonts w:asciiTheme="minorHAnsi" w:eastAsiaTheme="minorEastAsia" w:hAnsiTheme="minorHAnsi" w:cstheme="minorBidi"/>
          <w:noProof/>
          <w:sz w:val="24"/>
          <w:szCs w:val="24"/>
        </w:rPr>
      </w:pPr>
      <w:r>
        <w:rPr>
          <w:noProof/>
        </w:rPr>
        <w:t>ICTSD Study:  RFS had little or no impact on food prices</w:t>
      </w:r>
      <w:r>
        <w:rPr>
          <w:noProof/>
        </w:rPr>
        <w:tab/>
      </w:r>
      <w:r>
        <w:rPr>
          <w:noProof/>
        </w:rPr>
        <w:fldChar w:fldCharType="begin"/>
      </w:r>
      <w:r>
        <w:rPr>
          <w:noProof/>
        </w:rPr>
        <w:instrText xml:space="preserve"> PAGEREF _Toc14862935 \h </w:instrText>
      </w:r>
      <w:r>
        <w:rPr>
          <w:noProof/>
        </w:rPr>
      </w:r>
      <w:r>
        <w:rPr>
          <w:noProof/>
        </w:rPr>
        <w:fldChar w:fldCharType="separate"/>
      </w:r>
      <w:r>
        <w:rPr>
          <w:noProof/>
        </w:rPr>
        <w:t>6</w:t>
      </w:r>
      <w:r>
        <w:rPr>
          <w:noProof/>
        </w:rPr>
        <w:fldChar w:fldCharType="end"/>
      </w:r>
    </w:p>
    <w:p w14:paraId="3E67AB1A" w14:textId="0B9AD005" w:rsidR="002A60FA" w:rsidRDefault="002A60FA">
      <w:pPr>
        <w:pStyle w:val="TOC2"/>
        <w:rPr>
          <w:rFonts w:asciiTheme="minorHAnsi" w:eastAsiaTheme="minorEastAsia" w:hAnsiTheme="minorHAnsi" w:cstheme="minorBidi"/>
          <w:noProof/>
          <w:sz w:val="24"/>
          <w:szCs w:val="24"/>
        </w:rPr>
      </w:pPr>
      <w:r>
        <w:rPr>
          <w:noProof/>
        </w:rPr>
        <w:t>Economic benefits of ethanol</w:t>
      </w:r>
      <w:r>
        <w:rPr>
          <w:noProof/>
        </w:rPr>
        <w:tab/>
      </w:r>
      <w:r>
        <w:rPr>
          <w:noProof/>
        </w:rPr>
        <w:fldChar w:fldCharType="begin"/>
      </w:r>
      <w:r>
        <w:rPr>
          <w:noProof/>
        </w:rPr>
        <w:instrText xml:space="preserve"> PAGEREF _Toc14862936 \h </w:instrText>
      </w:r>
      <w:r>
        <w:rPr>
          <w:noProof/>
        </w:rPr>
      </w:r>
      <w:r>
        <w:rPr>
          <w:noProof/>
        </w:rPr>
        <w:fldChar w:fldCharType="separate"/>
      </w:r>
      <w:r>
        <w:rPr>
          <w:noProof/>
        </w:rPr>
        <w:t>6</w:t>
      </w:r>
      <w:r>
        <w:rPr>
          <w:noProof/>
        </w:rPr>
        <w:fldChar w:fldCharType="end"/>
      </w:r>
    </w:p>
    <w:p w14:paraId="2A1BE7A7" w14:textId="5F1C133D" w:rsidR="002A60FA" w:rsidRDefault="002A60FA">
      <w:pPr>
        <w:pStyle w:val="TOC3"/>
        <w:rPr>
          <w:rFonts w:asciiTheme="minorHAnsi" w:eastAsiaTheme="minorEastAsia" w:hAnsiTheme="minorHAnsi" w:cstheme="minorBidi"/>
          <w:noProof/>
          <w:sz w:val="24"/>
          <w:szCs w:val="24"/>
        </w:rPr>
      </w:pPr>
      <w:r>
        <w:rPr>
          <w:noProof/>
        </w:rPr>
        <w:t>Ethanol contributes &gt; $44 billion/year to the US economy</w:t>
      </w:r>
      <w:r>
        <w:rPr>
          <w:noProof/>
        </w:rPr>
        <w:tab/>
      </w:r>
      <w:r>
        <w:rPr>
          <w:noProof/>
        </w:rPr>
        <w:fldChar w:fldCharType="begin"/>
      </w:r>
      <w:r>
        <w:rPr>
          <w:noProof/>
        </w:rPr>
        <w:instrText xml:space="preserve"> PAGEREF _Toc14862937 \h </w:instrText>
      </w:r>
      <w:r>
        <w:rPr>
          <w:noProof/>
        </w:rPr>
      </w:r>
      <w:r>
        <w:rPr>
          <w:noProof/>
        </w:rPr>
        <w:fldChar w:fldCharType="separate"/>
      </w:r>
      <w:r>
        <w:rPr>
          <w:noProof/>
        </w:rPr>
        <w:t>6</w:t>
      </w:r>
      <w:r>
        <w:rPr>
          <w:noProof/>
        </w:rPr>
        <w:fldChar w:fldCharType="end"/>
      </w:r>
    </w:p>
    <w:p w14:paraId="0B92B807" w14:textId="7AA1A442" w:rsidR="002A60FA" w:rsidRDefault="002A60FA">
      <w:pPr>
        <w:pStyle w:val="TOC3"/>
        <w:rPr>
          <w:rFonts w:asciiTheme="minorHAnsi" w:eastAsiaTheme="minorEastAsia" w:hAnsiTheme="minorHAnsi" w:cstheme="minorBidi"/>
          <w:noProof/>
          <w:sz w:val="24"/>
          <w:szCs w:val="24"/>
        </w:rPr>
      </w:pPr>
      <w:r>
        <w:rPr>
          <w:noProof/>
        </w:rPr>
        <w:t>Ethanol production yields co-products worth $8.8 billion/year with little additional cost</w:t>
      </w:r>
      <w:r>
        <w:rPr>
          <w:noProof/>
        </w:rPr>
        <w:tab/>
      </w:r>
      <w:r>
        <w:rPr>
          <w:noProof/>
        </w:rPr>
        <w:fldChar w:fldCharType="begin"/>
      </w:r>
      <w:r>
        <w:rPr>
          <w:noProof/>
        </w:rPr>
        <w:instrText xml:space="preserve"> PAGEREF _Toc14862938 \h </w:instrText>
      </w:r>
      <w:r>
        <w:rPr>
          <w:noProof/>
        </w:rPr>
      </w:r>
      <w:r>
        <w:rPr>
          <w:noProof/>
        </w:rPr>
        <w:fldChar w:fldCharType="separate"/>
      </w:r>
      <w:r>
        <w:rPr>
          <w:noProof/>
        </w:rPr>
        <w:t>6</w:t>
      </w:r>
      <w:r>
        <w:rPr>
          <w:noProof/>
        </w:rPr>
        <w:fldChar w:fldCharType="end"/>
      </w:r>
    </w:p>
    <w:p w14:paraId="16AAAD87" w14:textId="7CD7DDD1" w:rsidR="002A60FA" w:rsidRDefault="002A60FA">
      <w:pPr>
        <w:pStyle w:val="TOC3"/>
        <w:rPr>
          <w:rFonts w:asciiTheme="minorHAnsi" w:eastAsiaTheme="minorEastAsia" w:hAnsiTheme="minorHAnsi" w:cstheme="minorBidi"/>
          <w:noProof/>
          <w:sz w:val="24"/>
          <w:szCs w:val="24"/>
        </w:rPr>
      </w:pPr>
      <w:r>
        <w:rPr>
          <w:noProof/>
        </w:rPr>
        <w:t>Ethanol supports &gt; 386,000 jobs</w:t>
      </w:r>
      <w:r>
        <w:rPr>
          <w:noProof/>
        </w:rPr>
        <w:tab/>
      </w:r>
      <w:r>
        <w:rPr>
          <w:noProof/>
        </w:rPr>
        <w:fldChar w:fldCharType="begin"/>
      </w:r>
      <w:r>
        <w:rPr>
          <w:noProof/>
        </w:rPr>
        <w:instrText xml:space="preserve"> PAGEREF _Toc14862939 \h </w:instrText>
      </w:r>
      <w:r>
        <w:rPr>
          <w:noProof/>
        </w:rPr>
      </w:r>
      <w:r>
        <w:rPr>
          <w:noProof/>
        </w:rPr>
        <w:fldChar w:fldCharType="separate"/>
      </w:r>
      <w:r>
        <w:rPr>
          <w:noProof/>
        </w:rPr>
        <w:t>6</w:t>
      </w:r>
      <w:r>
        <w:rPr>
          <w:noProof/>
        </w:rPr>
        <w:fldChar w:fldCharType="end"/>
      </w:r>
    </w:p>
    <w:p w14:paraId="2CCFC460" w14:textId="3D0473C0" w:rsidR="002A60FA" w:rsidRDefault="002A60FA">
      <w:pPr>
        <w:pStyle w:val="TOC3"/>
        <w:rPr>
          <w:rFonts w:asciiTheme="minorHAnsi" w:eastAsiaTheme="minorEastAsia" w:hAnsiTheme="minorHAnsi" w:cstheme="minorBidi"/>
          <w:noProof/>
          <w:sz w:val="24"/>
          <w:szCs w:val="24"/>
        </w:rPr>
      </w:pPr>
      <w:r>
        <w:rPr>
          <w:noProof/>
        </w:rPr>
        <w:t>Ethanol puts almost $31 billion/year into pockets of Americans</w:t>
      </w:r>
      <w:r>
        <w:rPr>
          <w:noProof/>
        </w:rPr>
        <w:tab/>
      </w:r>
      <w:r>
        <w:rPr>
          <w:noProof/>
        </w:rPr>
        <w:fldChar w:fldCharType="begin"/>
      </w:r>
      <w:r>
        <w:rPr>
          <w:noProof/>
        </w:rPr>
        <w:instrText xml:space="preserve"> PAGEREF _Toc14862940 \h </w:instrText>
      </w:r>
      <w:r>
        <w:rPr>
          <w:noProof/>
        </w:rPr>
      </w:r>
      <w:r>
        <w:rPr>
          <w:noProof/>
        </w:rPr>
        <w:fldChar w:fldCharType="separate"/>
      </w:r>
      <w:r>
        <w:rPr>
          <w:noProof/>
        </w:rPr>
        <w:t>7</w:t>
      </w:r>
      <w:r>
        <w:rPr>
          <w:noProof/>
        </w:rPr>
        <w:fldChar w:fldCharType="end"/>
      </w:r>
    </w:p>
    <w:p w14:paraId="39AD506C" w14:textId="12387405" w:rsidR="002A60FA" w:rsidRDefault="002A60FA">
      <w:pPr>
        <w:pStyle w:val="TOC2"/>
        <w:rPr>
          <w:rFonts w:asciiTheme="minorHAnsi" w:eastAsiaTheme="minorEastAsia" w:hAnsiTheme="minorHAnsi" w:cstheme="minorBidi"/>
          <w:noProof/>
          <w:sz w:val="24"/>
          <w:szCs w:val="24"/>
        </w:rPr>
      </w:pPr>
      <w:r>
        <w:rPr>
          <w:noProof/>
        </w:rPr>
        <w:t>Air Pollution</w:t>
      </w:r>
      <w:r>
        <w:rPr>
          <w:noProof/>
        </w:rPr>
        <w:tab/>
      </w:r>
      <w:r>
        <w:rPr>
          <w:noProof/>
        </w:rPr>
        <w:fldChar w:fldCharType="begin"/>
      </w:r>
      <w:r>
        <w:rPr>
          <w:noProof/>
        </w:rPr>
        <w:instrText xml:space="preserve"> PAGEREF _Toc14862941 \h </w:instrText>
      </w:r>
      <w:r>
        <w:rPr>
          <w:noProof/>
        </w:rPr>
      </w:r>
      <w:r>
        <w:rPr>
          <w:noProof/>
        </w:rPr>
        <w:fldChar w:fldCharType="separate"/>
      </w:r>
      <w:r>
        <w:rPr>
          <w:noProof/>
        </w:rPr>
        <w:t>7</w:t>
      </w:r>
      <w:r>
        <w:rPr>
          <w:noProof/>
        </w:rPr>
        <w:fldChar w:fldCharType="end"/>
      </w:r>
    </w:p>
    <w:p w14:paraId="48F305E4" w14:textId="0107AD92" w:rsidR="002A60FA" w:rsidRDefault="002A60FA">
      <w:pPr>
        <w:pStyle w:val="TOC3"/>
        <w:rPr>
          <w:rFonts w:asciiTheme="minorHAnsi" w:eastAsiaTheme="minorEastAsia" w:hAnsiTheme="minorHAnsi" w:cstheme="minorBidi"/>
          <w:noProof/>
          <w:sz w:val="24"/>
          <w:szCs w:val="24"/>
        </w:rPr>
      </w:pPr>
      <w:r>
        <w:rPr>
          <w:noProof/>
        </w:rPr>
        <w:t>Ethanol reduces air pollution</w:t>
      </w:r>
      <w:r>
        <w:rPr>
          <w:noProof/>
        </w:rPr>
        <w:tab/>
      </w:r>
      <w:r>
        <w:rPr>
          <w:noProof/>
        </w:rPr>
        <w:fldChar w:fldCharType="begin"/>
      </w:r>
      <w:r>
        <w:rPr>
          <w:noProof/>
        </w:rPr>
        <w:instrText xml:space="preserve"> PAGEREF _Toc14862942 \h </w:instrText>
      </w:r>
      <w:r>
        <w:rPr>
          <w:noProof/>
        </w:rPr>
      </w:r>
      <w:r>
        <w:rPr>
          <w:noProof/>
        </w:rPr>
        <w:fldChar w:fldCharType="separate"/>
      </w:r>
      <w:r>
        <w:rPr>
          <w:noProof/>
        </w:rPr>
        <w:t>7</w:t>
      </w:r>
      <w:r>
        <w:rPr>
          <w:noProof/>
        </w:rPr>
        <w:fldChar w:fldCharType="end"/>
      </w:r>
    </w:p>
    <w:p w14:paraId="2E35E0AF" w14:textId="044F32F3" w:rsidR="002A60FA" w:rsidRDefault="002A60FA">
      <w:pPr>
        <w:pStyle w:val="TOC2"/>
        <w:rPr>
          <w:rFonts w:asciiTheme="minorHAnsi" w:eastAsiaTheme="minorEastAsia" w:hAnsiTheme="minorHAnsi" w:cstheme="minorBidi"/>
          <w:noProof/>
          <w:sz w:val="24"/>
          <w:szCs w:val="24"/>
        </w:rPr>
      </w:pPr>
      <w:r>
        <w:rPr>
          <w:noProof/>
        </w:rPr>
        <w:t>Carbon Emissions / Climate Impacts</w:t>
      </w:r>
      <w:r>
        <w:rPr>
          <w:noProof/>
        </w:rPr>
        <w:tab/>
      </w:r>
      <w:r>
        <w:rPr>
          <w:noProof/>
        </w:rPr>
        <w:fldChar w:fldCharType="begin"/>
      </w:r>
      <w:r>
        <w:rPr>
          <w:noProof/>
        </w:rPr>
        <w:instrText xml:space="preserve"> PAGEREF _Toc14862943 \h </w:instrText>
      </w:r>
      <w:r>
        <w:rPr>
          <w:noProof/>
        </w:rPr>
      </w:r>
      <w:r>
        <w:rPr>
          <w:noProof/>
        </w:rPr>
        <w:fldChar w:fldCharType="separate"/>
      </w:r>
      <w:r>
        <w:rPr>
          <w:noProof/>
        </w:rPr>
        <w:t>7</w:t>
      </w:r>
      <w:r>
        <w:rPr>
          <w:noProof/>
        </w:rPr>
        <w:fldChar w:fldCharType="end"/>
      </w:r>
    </w:p>
    <w:p w14:paraId="63F95FC8" w14:textId="673782C9" w:rsidR="002A60FA" w:rsidRDefault="002A60FA">
      <w:pPr>
        <w:pStyle w:val="TOC3"/>
        <w:rPr>
          <w:rFonts w:asciiTheme="minorHAnsi" w:eastAsiaTheme="minorEastAsia" w:hAnsiTheme="minorHAnsi" w:cstheme="minorBidi"/>
          <w:noProof/>
          <w:sz w:val="24"/>
          <w:szCs w:val="24"/>
        </w:rPr>
      </w:pPr>
      <w:r>
        <w:rPr>
          <w:noProof/>
        </w:rPr>
        <w:t>Corn ethanol reduces total carbon emissions compared to petroleum</w:t>
      </w:r>
      <w:r>
        <w:rPr>
          <w:noProof/>
        </w:rPr>
        <w:tab/>
      </w:r>
      <w:r>
        <w:rPr>
          <w:noProof/>
        </w:rPr>
        <w:fldChar w:fldCharType="begin"/>
      </w:r>
      <w:r>
        <w:rPr>
          <w:noProof/>
        </w:rPr>
        <w:instrText xml:space="preserve"> PAGEREF _Toc14862944 \h </w:instrText>
      </w:r>
      <w:r>
        <w:rPr>
          <w:noProof/>
        </w:rPr>
      </w:r>
      <w:r>
        <w:rPr>
          <w:noProof/>
        </w:rPr>
        <w:fldChar w:fldCharType="separate"/>
      </w:r>
      <w:r>
        <w:rPr>
          <w:noProof/>
        </w:rPr>
        <w:t>7</w:t>
      </w:r>
      <w:r>
        <w:rPr>
          <w:noProof/>
        </w:rPr>
        <w:fldChar w:fldCharType="end"/>
      </w:r>
    </w:p>
    <w:p w14:paraId="70DC5D0F" w14:textId="6D1BE77F" w:rsidR="002A60FA" w:rsidRDefault="002A60FA">
      <w:pPr>
        <w:pStyle w:val="TOC2"/>
        <w:rPr>
          <w:rFonts w:asciiTheme="minorHAnsi" w:eastAsiaTheme="minorEastAsia" w:hAnsiTheme="minorHAnsi" w:cstheme="minorBidi"/>
          <w:noProof/>
          <w:sz w:val="24"/>
          <w:szCs w:val="24"/>
        </w:rPr>
      </w:pPr>
      <w:r>
        <w:rPr>
          <w:noProof/>
        </w:rPr>
        <w:t>Fertilizer runoff / Hypoxia / Gulf of Mexico Dead Zone</w:t>
      </w:r>
      <w:r>
        <w:rPr>
          <w:noProof/>
        </w:rPr>
        <w:tab/>
      </w:r>
      <w:r>
        <w:rPr>
          <w:noProof/>
        </w:rPr>
        <w:fldChar w:fldCharType="begin"/>
      </w:r>
      <w:r>
        <w:rPr>
          <w:noProof/>
        </w:rPr>
        <w:instrText xml:space="preserve"> PAGEREF _Toc14862945 \h </w:instrText>
      </w:r>
      <w:r>
        <w:rPr>
          <w:noProof/>
        </w:rPr>
      </w:r>
      <w:r>
        <w:rPr>
          <w:noProof/>
        </w:rPr>
        <w:fldChar w:fldCharType="separate"/>
      </w:r>
      <w:r>
        <w:rPr>
          <w:noProof/>
        </w:rPr>
        <w:t>7</w:t>
      </w:r>
      <w:r>
        <w:rPr>
          <w:noProof/>
        </w:rPr>
        <w:fldChar w:fldCharType="end"/>
      </w:r>
    </w:p>
    <w:p w14:paraId="50EB0DBF" w14:textId="3C3C9983" w:rsidR="002A60FA" w:rsidRDefault="002A60FA">
      <w:pPr>
        <w:pStyle w:val="TOC3"/>
        <w:rPr>
          <w:rFonts w:asciiTheme="minorHAnsi" w:eastAsiaTheme="minorEastAsia" w:hAnsiTheme="minorHAnsi" w:cstheme="minorBidi"/>
          <w:noProof/>
          <w:sz w:val="24"/>
          <w:szCs w:val="24"/>
        </w:rPr>
      </w:pPr>
      <w:r>
        <w:rPr>
          <w:noProof/>
        </w:rPr>
        <w:t>“Dead Zone” getting smaller even as ethanol is increasing</w:t>
      </w:r>
      <w:r>
        <w:rPr>
          <w:noProof/>
        </w:rPr>
        <w:tab/>
      </w:r>
      <w:r>
        <w:rPr>
          <w:noProof/>
        </w:rPr>
        <w:fldChar w:fldCharType="begin"/>
      </w:r>
      <w:r>
        <w:rPr>
          <w:noProof/>
        </w:rPr>
        <w:instrText xml:space="preserve"> PAGEREF _Toc14862946 \h </w:instrText>
      </w:r>
      <w:r>
        <w:rPr>
          <w:noProof/>
        </w:rPr>
      </w:r>
      <w:r>
        <w:rPr>
          <w:noProof/>
        </w:rPr>
        <w:fldChar w:fldCharType="separate"/>
      </w:r>
      <w:r>
        <w:rPr>
          <w:noProof/>
        </w:rPr>
        <w:t>7</w:t>
      </w:r>
      <w:r>
        <w:rPr>
          <w:noProof/>
        </w:rPr>
        <w:fldChar w:fldCharType="end"/>
      </w:r>
    </w:p>
    <w:p w14:paraId="647B379E" w14:textId="3F7C57D4" w:rsidR="002A60FA" w:rsidRDefault="002A60FA">
      <w:pPr>
        <w:pStyle w:val="TOC3"/>
        <w:rPr>
          <w:rFonts w:asciiTheme="minorHAnsi" w:eastAsiaTheme="minorEastAsia" w:hAnsiTheme="minorHAnsi" w:cstheme="minorBidi"/>
          <w:noProof/>
          <w:sz w:val="24"/>
          <w:szCs w:val="24"/>
        </w:rPr>
      </w:pPr>
      <w:r>
        <w:rPr>
          <w:noProof/>
        </w:rPr>
        <w:t>Fertilizer use for corn is declining</w:t>
      </w:r>
      <w:r>
        <w:rPr>
          <w:noProof/>
        </w:rPr>
        <w:tab/>
      </w:r>
      <w:r>
        <w:rPr>
          <w:noProof/>
        </w:rPr>
        <w:fldChar w:fldCharType="begin"/>
      </w:r>
      <w:r>
        <w:rPr>
          <w:noProof/>
        </w:rPr>
        <w:instrText xml:space="preserve"> PAGEREF _Toc14862947 \h </w:instrText>
      </w:r>
      <w:r>
        <w:rPr>
          <w:noProof/>
        </w:rPr>
      </w:r>
      <w:r>
        <w:rPr>
          <w:noProof/>
        </w:rPr>
        <w:fldChar w:fldCharType="separate"/>
      </w:r>
      <w:r>
        <w:rPr>
          <w:noProof/>
        </w:rPr>
        <w:t>8</w:t>
      </w:r>
      <w:r>
        <w:rPr>
          <w:noProof/>
        </w:rPr>
        <w:fldChar w:fldCharType="end"/>
      </w:r>
    </w:p>
    <w:p w14:paraId="6611A36E" w14:textId="1D6FEEA4" w:rsidR="002A60FA" w:rsidRDefault="002A60FA">
      <w:pPr>
        <w:pStyle w:val="TOC3"/>
        <w:rPr>
          <w:rFonts w:asciiTheme="minorHAnsi" w:eastAsiaTheme="minorEastAsia" w:hAnsiTheme="minorHAnsi" w:cstheme="minorBidi"/>
          <w:noProof/>
          <w:sz w:val="24"/>
          <w:szCs w:val="24"/>
        </w:rPr>
      </w:pPr>
      <w:r>
        <w:rPr>
          <w:noProof/>
        </w:rPr>
        <w:t>There is no Gulf of Mexico “Dead Zone” - the area is teeming with fish!</w:t>
      </w:r>
      <w:r>
        <w:rPr>
          <w:noProof/>
        </w:rPr>
        <w:tab/>
      </w:r>
      <w:r>
        <w:rPr>
          <w:noProof/>
        </w:rPr>
        <w:fldChar w:fldCharType="begin"/>
      </w:r>
      <w:r>
        <w:rPr>
          <w:noProof/>
        </w:rPr>
        <w:instrText xml:space="preserve"> PAGEREF _Toc14862948 \h </w:instrText>
      </w:r>
      <w:r>
        <w:rPr>
          <w:noProof/>
        </w:rPr>
      </w:r>
      <w:r>
        <w:rPr>
          <w:noProof/>
        </w:rPr>
        <w:fldChar w:fldCharType="separate"/>
      </w:r>
      <w:r>
        <w:rPr>
          <w:noProof/>
        </w:rPr>
        <w:t>8</w:t>
      </w:r>
      <w:r>
        <w:rPr>
          <w:noProof/>
        </w:rPr>
        <w:fldChar w:fldCharType="end"/>
      </w:r>
    </w:p>
    <w:p w14:paraId="4DB7968A" w14:textId="72FF92E0" w:rsidR="002A60FA" w:rsidRDefault="002A60FA">
      <w:pPr>
        <w:pStyle w:val="TOC3"/>
        <w:rPr>
          <w:rFonts w:asciiTheme="minorHAnsi" w:eastAsiaTheme="minorEastAsia" w:hAnsiTheme="minorHAnsi" w:cstheme="minorBidi"/>
          <w:noProof/>
          <w:sz w:val="24"/>
          <w:szCs w:val="24"/>
        </w:rPr>
      </w:pPr>
      <w:r w:rsidRPr="00EB6B09">
        <w:rPr>
          <w:noProof/>
          <w:shd w:val="clear" w:color="auto" w:fill="FFFFFF"/>
        </w:rPr>
        <w:t>Hypoxia zones in the Gulf of Mexico are short-lived, small, and have no significant impact</w:t>
      </w:r>
      <w:r>
        <w:rPr>
          <w:noProof/>
        </w:rPr>
        <w:tab/>
      </w:r>
      <w:r>
        <w:rPr>
          <w:noProof/>
        </w:rPr>
        <w:fldChar w:fldCharType="begin"/>
      </w:r>
      <w:r>
        <w:rPr>
          <w:noProof/>
        </w:rPr>
        <w:instrText xml:space="preserve"> PAGEREF _Toc14862949 \h </w:instrText>
      </w:r>
      <w:r>
        <w:rPr>
          <w:noProof/>
        </w:rPr>
      </w:r>
      <w:r>
        <w:rPr>
          <w:noProof/>
        </w:rPr>
        <w:fldChar w:fldCharType="separate"/>
      </w:r>
      <w:r>
        <w:rPr>
          <w:noProof/>
        </w:rPr>
        <w:t>8</w:t>
      </w:r>
      <w:r>
        <w:rPr>
          <w:noProof/>
        </w:rPr>
        <w:fldChar w:fldCharType="end"/>
      </w:r>
    </w:p>
    <w:p w14:paraId="17171556" w14:textId="21E9C2FC" w:rsidR="002A60FA" w:rsidRDefault="002A60FA">
      <w:pPr>
        <w:pStyle w:val="TOC3"/>
        <w:rPr>
          <w:rFonts w:asciiTheme="minorHAnsi" w:eastAsiaTheme="minorEastAsia" w:hAnsiTheme="minorHAnsi" w:cstheme="minorBidi"/>
          <w:noProof/>
          <w:sz w:val="24"/>
          <w:szCs w:val="24"/>
        </w:rPr>
      </w:pPr>
      <w:r w:rsidRPr="00EB6B09">
        <w:rPr>
          <w:noProof/>
          <w:shd w:val="clear" w:color="auto" w:fill="FFFFFF"/>
        </w:rPr>
        <w:t>Gulf of Mexico fish species are doing great - not impacted by hypoxia</w:t>
      </w:r>
      <w:r>
        <w:rPr>
          <w:noProof/>
        </w:rPr>
        <w:tab/>
      </w:r>
      <w:r>
        <w:rPr>
          <w:noProof/>
        </w:rPr>
        <w:fldChar w:fldCharType="begin"/>
      </w:r>
      <w:r>
        <w:rPr>
          <w:noProof/>
        </w:rPr>
        <w:instrText xml:space="preserve"> PAGEREF _Toc14862950 \h </w:instrText>
      </w:r>
      <w:r>
        <w:rPr>
          <w:noProof/>
        </w:rPr>
      </w:r>
      <w:r>
        <w:rPr>
          <w:noProof/>
        </w:rPr>
        <w:fldChar w:fldCharType="separate"/>
      </w:r>
      <w:r>
        <w:rPr>
          <w:noProof/>
        </w:rPr>
        <w:t>9</w:t>
      </w:r>
      <w:r>
        <w:rPr>
          <w:noProof/>
        </w:rPr>
        <w:fldChar w:fldCharType="end"/>
      </w:r>
    </w:p>
    <w:p w14:paraId="6B9A389D" w14:textId="33F0F2B8" w:rsidR="002A60FA" w:rsidRDefault="002A60FA">
      <w:pPr>
        <w:pStyle w:val="TOC3"/>
        <w:rPr>
          <w:rFonts w:asciiTheme="minorHAnsi" w:eastAsiaTheme="minorEastAsia" w:hAnsiTheme="minorHAnsi" w:cstheme="minorBidi"/>
          <w:noProof/>
          <w:sz w:val="24"/>
          <w:szCs w:val="24"/>
        </w:rPr>
      </w:pPr>
      <w:r w:rsidRPr="00EB6B09">
        <w:rPr>
          <w:noProof/>
          <w:shd w:val="clear" w:color="auto" w:fill="FFFFFF"/>
        </w:rPr>
        <w:t>NOAA publishes misleading maps and exaggerated descriptions about so-called “dead zone” in the Gulf</w:t>
      </w:r>
      <w:r>
        <w:rPr>
          <w:noProof/>
        </w:rPr>
        <w:tab/>
      </w:r>
      <w:r>
        <w:rPr>
          <w:noProof/>
        </w:rPr>
        <w:fldChar w:fldCharType="begin"/>
      </w:r>
      <w:r>
        <w:rPr>
          <w:noProof/>
        </w:rPr>
        <w:instrText xml:space="preserve"> PAGEREF _Toc14862951 \h </w:instrText>
      </w:r>
      <w:r>
        <w:rPr>
          <w:noProof/>
        </w:rPr>
      </w:r>
      <w:r>
        <w:rPr>
          <w:noProof/>
        </w:rPr>
        <w:fldChar w:fldCharType="separate"/>
      </w:r>
      <w:r>
        <w:rPr>
          <w:noProof/>
        </w:rPr>
        <w:t>9</w:t>
      </w:r>
      <w:r>
        <w:rPr>
          <w:noProof/>
        </w:rPr>
        <w:fldChar w:fldCharType="end"/>
      </w:r>
    </w:p>
    <w:p w14:paraId="167ADDF7" w14:textId="0C2F2EBE" w:rsidR="002A60FA" w:rsidRDefault="002A60FA">
      <w:pPr>
        <w:pStyle w:val="TOC3"/>
        <w:rPr>
          <w:rFonts w:asciiTheme="minorHAnsi" w:eastAsiaTheme="minorEastAsia" w:hAnsiTheme="minorHAnsi" w:cstheme="minorBidi"/>
          <w:noProof/>
          <w:sz w:val="24"/>
          <w:szCs w:val="24"/>
        </w:rPr>
      </w:pPr>
      <w:r w:rsidRPr="00EB6B09">
        <w:rPr>
          <w:noProof/>
          <w:shd w:val="clear" w:color="auto" w:fill="FFFFFF"/>
        </w:rPr>
        <w:t>Nutrient loading is boosting red snapper numbers - it’s good for fish!  No harm from hypoxia</w:t>
      </w:r>
      <w:r>
        <w:rPr>
          <w:noProof/>
        </w:rPr>
        <w:tab/>
      </w:r>
      <w:r>
        <w:rPr>
          <w:noProof/>
        </w:rPr>
        <w:fldChar w:fldCharType="begin"/>
      </w:r>
      <w:r>
        <w:rPr>
          <w:noProof/>
        </w:rPr>
        <w:instrText xml:space="preserve"> PAGEREF _Toc14862952 \h </w:instrText>
      </w:r>
      <w:r>
        <w:rPr>
          <w:noProof/>
        </w:rPr>
      </w:r>
      <w:r>
        <w:rPr>
          <w:noProof/>
        </w:rPr>
        <w:fldChar w:fldCharType="separate"/>
      </w:r>
      <w:r>
        <w:rPr>
          <w:noProof/>
        </w:rPr>
        <w:t>10</w:t>
      </w:r>
      <w:r>
        <w:rPr>
          <w:noProof/>
        </w:rPr>
        <w:fldChar w:fldCharType="end"/>
      </w:r>
    </w:p>
    <w:p w14:paraId="02A21B2F" w14:textId="399833AC" w:rsidR="002A60FA" w:rsidRDefault="002A60FA">
      <w:pPr>
        <w:pStyle w:val="TOC3"/>
        <w:rPr>
          <w:rFonts w:asciiTheme="minorHAnsi" w:eastAsiaTheme="minorEastAsia" w:hAnsiTheme="minorHAnsi" w:cstheme="minorBidi"/>
          <w:noProof/>
          <w:sz w:val="24"/>
          <w:szCs w:val="24"/>
        </w:rPr>
      </w:pPr>
      <w:r>
        <w:rPr>
          <w:noProof/>
        </w:rPr>
        <w:t>Fish populations are increasing in the so-called Gulf of Mexico “dead zone”</w:t>
      </w:r>
      <w:r>
        <w:rPr>
          <w:noProof/>
        </w:rPr>
        <w:tab/>
      </w:r>
      <w:r>
        <w:rPr>
          <w:noProof/>
        </w:rPr>
        <w:fldChar w:fldCharType="begin"/>
      </w:r>
      <w:r>
        <w:rPr>
          <w:noProof/>
        </w:rPr>
        <w:instrText xml:space="preserve"> PAGEREF _Toc14862953 \h </w:instrText>
      </w:r>
      <w:r>
        <w:rPr>
          <w:noProof/>
        </w:rPr>
      </w:r>
      <w:r>
        <w:rPr>
          <w:noProof/>
        </w:rPr>
        <w:fldChar w:fldCharType="separate"/>
      </w:r>
      <w:r>
        <w:rPr>
          <w:noProof/>
        </w:rPr>
        <w:t>10</w:t>
      </w:r>
      <w:r>
        <w:rPr>
          <w:noProof/>
        </w:rPr>
        <w:fldChar w:fldCharType="end"/>
      </w:r>
    </w:p>
    <w:p w14:paraId="1FF9945F" w14:textId="79C02877" w:rsidR="002A60FA" w:rsidRDefault="002A60FA">
      <w:pPr>
        <w:pStyle w:val="TOC3"/>
        <w:rPr>
          <w:rFonts w:asciiTheme="minorHAnsi" w:eastAsiaTheme="minorEastAsia" w:hAnsiTheme="minorHAnsi" w:cstheme="minorBidi"/>
          <w:noProof/>
          <w:sz w:val="24"/>
          <w:szCs w:val="24"/>
        </w:rPr>
      </w:pPr>
      <w:r>
        <w:rPr>
          <w:noProof/>
        </w:rPr>
        <w:t>Most fish caught in the Gulf come from the so-called “dead zone”.   Mississippi River runoff enhances fisheries!</w:t>
      </w:r>
      <w:r>
        <w:rPr>
          <w:noProof/>
        </w:rPr>
        <w:tab/>
      </w:r>
      <w:r>
        <w:rPr>
          <w:noProof/>
        </w:rPr>
        <w:fldChar w:fldCharType="begin"/>
      </w:r>
      <w:r>
        <w:rPr>
          <w:noProof/>
        </w:rPr>
        <w:instrText xml:space="preserve"> PAGEREF _Toc14862954 \h </w:instrText>
      </w:r>
      <w:r>
        <w:rPr>
          <w:noProof/>
        </w:rPr>
      </w:r>
      <w:r>
        <w:rPr>
          <w:noProof/>
        </w:rPr>
        <w:fldChar w:fldCharType="separate"/>
      </w:r>
      <w:r>
        <w:rPr>
          <w:noProof/>
        </w:rPr>
        <w:t>11</w:t>
      </w:r>
      <w:r>
        <w:rPr>
          <w:noProof/>
        </w:rPr>
        <w:fldChar w:fldCharType="end"/>
      </w:r>
    </w:p>
    <w:p w14:paraId="44BDC021" w14:textId="29B65D2C" w:rsidR="002A60FA" w:rsidRDefault="002A60FA">
      <w:pPr>
        <w:pStyle w:val="TOC3"/>
        <w:rPr>
          <w:rFonts w:asciiTheme="minorHAnsi" w:eastAsiaTheme="minorEastAsia" w:hAnsiTheme="minorHAnsi" w:cstheme="minorBidi"/>
          <w:noProof/>
          <w:sz w:val="24"/>
          <w:szCs w:val="24"/>
        </w:rPr>
      </w:pPr>
      <w:r>
        <w:rPr>
          <w:noProof/>
        </w:rPr>
        <w:t>Egypt Study:  A collapsed fishery recovered when fertilizer runoff increased</w:t>
      </w:r>
      <w:r>
        <w:rPr>
          <w:noProof/>
        </w:rPr>
        <w:tab/>
      </w:r>
      <w:r>
        <w:rPr>
          <w:noProof/>
        </w:rPr>
        <w:fldChar w:fldCharType="begin"/>
      </w:r>
      <w:r>
        <w:rPr>
          <w:noProof/>
        </w:rPr>
        <w:instrText xml:space="preserve"> PAGEREF _Toc14862955 \h </w:instrText>
      </w:r>
      <w:r>
        <w:rPr>
          <w:noProof/>
        </w:rPr>
      </w:r>
      <w:r>
        <w:rPr>
          <w:noProof/>
        </w:rPr>
        <w:fldChar w:fldCharType="separate"/>
      </w:r>
      <w:r>
        <w:rPr>
          <w:noProof/>
        </w:rPr>
        <w:t>11</w:t>
      </w:r>
      <w:r>
        <w:rPr>
          <w:noProof/>
        </w:rPr>
        <w:fldChar w:fldCharType="end"/>
      </w:r>
    </w:p>
    <w:p w14:paraId="3E8084A2" w14:textId="12B62431" w:rsidR="002A60FA" w:rsidRDefault="002A60FA">
      <w:pPr>
        <w:pStyle w:val="TOC3"/>
        <w:rPr>
          <w:rFonts w:asciiTheme="minorHAnsi" w:eastAsiaTheme="minorEastAsia" w:hAnsiTheme="minorHAnsi" w:cstheme="minorBidi"/>
          <w:noProof/>
          <w:sz w:val="24"/>
          <w:szCs w:val="24"/>
        </w:rPr>
      </w:pPr>
      <w:r>
        <w:rPr>
          <w:noProof/>
        </w:rPr>
        <w:t>Baltic Study:  Fertilizer (nitrogen and phosphorus) runoff boosted fish population by 8 times</w:t>
      </w:r>
      <w:r>
        <w:rPr>
          <w:noProof/>
        </w:rPr>
        <w:tab/>
      </w:r>
      <w:r>
        <w:rPr>
          <w:noProof/>
        </w:rPr>
        <w:fldChar w:fldCharType="begin"/>
      </w:r>
      <w:r>
        <w:rPr>
          <w:noProof/>
        </w:rPr>
        <w:instrText xml:space="preserve"> PAGEREF _Toc14862956 \h </w:instrText>
      </w:r>
      <w:r>
        <w:rPr>
          <w:noProof/>
        </w:rPr>
      </w:r>
      <w:r>
        <w:rPr>
          <w:noProof/>
        </w:rPr>
        <w:fldChar w:fldCharType="separate"/>
      </w:r>
      <w:r>
        <w:rPr>
          <w:noProof/>
        </w:rPr>
        <w:t>11</w:t>
      </w:r>
      <w:r>
        <w:rPr>
          <w:noProof/>
        </w:rPr>
        <w:fldChar w:fldCharType="end"/>
      </w:r>
    </w:p>
    <w:p w14:paraId="636D221A" w14:textId="1D13E4EF" w:rsidR="002A60FA" w:rsidRDefault="002A60FA">
      <w:pPr>
        <w:pStyle w:val="TOC3"/>
        <w:rPr>
          <w:rFonts w:asciiTheme="minorHAnsi" w:eastAsiaTheme="minorEastAsia" w:hAnsiTheme="minorHAnsi" w:cstheme="minorBidi"/>
          <w:noProof/>
          <w:sz w:val="24"/>
          <w:szCs w:val="24"/>
        </w:rPr>
      </w:pPr>
      <w:r>
        <w:rPr>
          <w:noProof/>
        </w:rPr>
        <w:t>Cuba study: Reduced fertilizer runoff led to reduced fish productivity in Cuban waters in the 1990s</w:t>
      </w:r>
      <w:r>
        <w:rPr>
          <w:noProof/>
        </w:rPr>
        <w:tab/>
      </w:r>
      <w:r>
        <w:rPr>
          <w:noProof/>
        </w:rPr>
        <w:fldChar w:fldCharType="begin"/>
      </w:r>
      <w:r>
        <w:rPr>
          <w:noProof/>
        </w:rPr>
        <w:instrText xml:space="preserve"> PAGEREF _Toc14862957 \h </w:instrText>
      </w:r>
      <w:r>
        <w:rPr>
          <w:noProof/>
        </w:rPr>
      </w:r>
      <w:r>
        <w:rPr>
          <w:noProof/>
        </w:rPr>
        <w:fldChar w:fldCharType="separate"/>
      </w:r>
      <w:r>
        <w:rPr>
          <w:noProof/>
        </w:rPr>
        <w:t>12</w:t>
      </w:r>
      <w:r>
        <w:rPr>
          <w:noProof/>
        </w:rPr>
        <w:fldChar w:fldCharType="end"/>
      </w:r>
    </w:p>
    <w:p w14:paraId="6CC224D2" w14:textId="636D562F" w:rsidR="002A60FA" w:rsidRDefault="002A60FA">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_Toc14862958 \h </w:instrText>
      </w:r>
      <w:r>
        <w:rPr>
          <w:noProof/>
        </w:rPr>
      </w:r>
      <w:r>
        <w:rPr>
          <w:noProof/>
        </w:rPr>
        <w:fldChar w:fldCharType="separate"/>
      </w:r>
      <w:r>
        <w:rPr>
          <w:noProof/>
        </w:rPr>
        <w:t>12</w:t>
      </w:r>
      <w:r>
        <w:rPr>
          <w:noProof/>
        </w:rPr>
        <w:fldChar w:fldCharType="end"/>
      </w:r>
    </w:p>
    <w:p w14:paraId="6F0B8346" w14:textId="3D6716DC" w:rsidR="002A60FA" w:rsidRDefault="002A60FA">
      <w:pPr>
        <w:pStyle w:val="TOC2"/>
        <w:rPr>
          <w:rFonts w:asciiTheme="minorHAnsi" w:eastAsiaTheme="minorEastAsia" w:hAnsiTheme="minorHAnsi" w:cstheme="minorBidi"/>
          <w:noProof/>
          <w:sz w:val="24"/>
          <w:szCs w:val="24"/>
        </w:rPr>
      </w:pPr>
      <w:r>
        <w:rPr>
          <w:noProof/>
        </w:rPr>
        <w:t>1.  Ethanol usage would continue because it’s economical to do so</w:t>
      </w:r>
      <w:r>
        <w:rPr>
          <w:noProof/>
        </w:rPr>
        <w:tab/>
      </w:r>
      <w:r>
        <w:rPr>
          <w:noProof/>
        </w:rPr>
        <w:fldChar w:fldCharType="begin"/>
      </w:r>
      <w:r>
        <w:rPr>
          <w:noProof/>
        </w:rPr>
        <w:instrText xml:space="preserve"> PAGEREF _Toc14862959 \h </w:instrText>
      </w:r>
      <w:r>
        <w:rPr>
          <w:noProof/>
        </w:rPr>
      </w:r>
      <w:r>
        <w:rPr>
          <w:noProof/>
        </w:rPr>
        <w:fldChar w:fldCharType="separate"/>
      </w:r>
      <w:r>
        <w:rPr>
          <w:noProof/>
        </w:rPr>
        <w:t>12</w:t>
      </w:r>
      <w:r>
        <w:rPr>
          <w:noProof/>
        </w:rPr>
        <w:fldChar w:fldCharType="end"/>
      </w:r>
    </w:p>
    <w:p w14:paraId="27B7FF5B" w14:textId="15067D9E" w:rsidR="002A60FA" w:rsidRDefault="002A60FA">
      <w:pPr>
        <w:pStyle w:val="TOC3"/>
        <w:rPr>
          <w:rFonts w:asciiTheme="minorHAnsi" w:eastAsiaTheme="minorEastAsia" w:hAnsiTheme="minorHAnsi" w:cstheme="minorBidi"/>
          <w:noProof/>
          <w:sz w:val="24"/>
          <w:szCs w:val="24"/>
        </w:rPr>
      </w:pPr>
      <w:r>
        <w:rPr>
          <w:noProof/>
        </w:rPr>
        <w:t>Ethanol is used because it boosts octane, not just because of the federal mandate</w:t>
      </w:r>
      <w:r>
        <w:rPr>
          <w:noProof/>
        </w:rPr>
        <w:tab/>
      </w:r>
      <w:r>
        <w:rPr>
          <w:noProof/>
        </w:rPr>
        <w:fldChar w:fldCharType="begin"/>
      </w:r>
      <w:r>
        <w:rPr>
          <w:noProof/>
        </w:rPr>
        <w:instrText xml:space="preserve"> PAGEREF _Toc14862960 \h </w:instrText>
      </w:r>
      <w:r>
        <w:rPr>
          <w:noProof/>
        </w:rPr>
      </w:r>
      <w:r>
        <w:rPr>
          <w:noProof/>
        </w:rPr>
        <w:fldChar w:fldCharType="separate"/>
      </w:r>
      <w:r>
        <w:rPr>
          <w:noProof/>
        </w:rPr>
        <w:t>12</w:t>
      </w:r>
      <w:r>
        <w:rPr>
          <w:noProof/>
        </w:rPr>
        <w:fldChar w:fldCharType="end"/>
      </w:r>
    </w:p>
    <w:p w14:paraId="58CC0153" w14:textId="01E75D10" w:rsidR="002A60FA" w:rsidRDefault="002A60FA">
      <w:pPr>
        <w:pStyle w:val="TOC3"/>
        <w:rPr>
          <w:rFonts w:asciiTheme="minorHAnsi" w:eastAsiaTheme="minorEastAsia" w:hAnsiTheme="minorHAnsi" w:cstheme="minorBidi"/>
          <w:noProof/>
          <w:sz w:val="24"/>
          <w:szCs w:val="24"/>
        </w:rPr>
      </w:pPr>
      <w:r>
        <w:rPr>
          <w:noProof/>
        </w:rPr>
        <w:t>Ethanol boosts octane, so fuel companies would use it even if it weren’t mandated</w:t>
      </w:r>
      <w:r>
        <w:rPr>
          <w:noProof/>
        </w:rPr>
        <w:tab/>
      </w:r>
      <w:r>
        <w:rPr>
          <w:noProof/>
        </w:rPr>
        <w:fldChar w:fldCharType="begin"/>
      </w:r>
      <w:r>
        <w:rPr>
          <w:noProof/>
        </w:rPr>
        <w:instrText xml:space="preserve"> PAGEREF _Toc14862961 \h </w:instrText>
      </w:r>
      <w:r>
        <w:rPr>
          <w:noProof/>
        </w:rPr>
      </w:r>
      <w:r>
        <w:rPr>
          <w:noProof/>
        </w:rPr>
        <w:fldChar w:fldCharType="separate"/>
      </w:r>
      <w:r>
        <w:rPr>
          <w:noProof/>
        </w:rPr>
        <w:t>12</w:t>
      </w:r>
      <w:r>
        <w:rPr>
          <w:noProof/>
        </w:rPr>
        <w:fldChar w:fldCharType="end"/>
      </w:r>
    </w:p>
    <w:p w14:paraId="255BC0FE" w14:textId="5DFF71F3" w:rsidR="002A60FA" w:rsidRDefault="002A60FA">
      <w:pPr>
        <w:pStyle w:val="TOC3"/>
        <w:rPr>
          <w:rFonts w:asciiTheme="minorHAnsi" w:eastAsiaTheme="minorEastAsia" w:hAnsiTheme="minorHAnsi" w:cstheme="minorBidi"/>
          <w:noProof/>
          <w:sz w:val="24"/>
          <w:szCs w:val="24"/>
        </w:rPr>
      </w:pPr>
      <w:r>
        <w:rPr>
          <w:noProof/>
        </w:rPr>
        <w:t>Gasoline companies would go on using ethanol even without the government mandate</w:t>
      </w:r>
      <w:r>
        <w:rPr>
          <w:noProof/>
        </w:rPr>
        <w:tab/>
      </w:r>
      <w:r>
        <w:rPr>
          <w:noProof/>
        </w:rPr>
        <w:fldChar w:fldCharType="begin"/>
      </w:r>
      <w:r>
        <w:rPr>
          <w:noProof/>
        </w:rPr>
        <w:instrText xml:space="preserve"> PAGEREF _Toc14862962 \h </w:instrText>
      </w:r>
      <w:r>
        <w:rPr>
          <w:noProof/>
        </w:rPr>
      </w:r>
      <w:r>
        <w:rPr>
          <w:noProof/>
        </w:rPr>
        <w:fldChar w:fldCharType="separate"/>
      </w:r>
      <w:r>
        <w:rPr>
          <w:noProof/>
        </w:rPr>
        <w:t>13</w:t>
      </w:r>
      <w:r>
        <w:rPr>
          <w:noProof/>
        </w:rPr>
        <w:fldChar w:fldCharType="end"/>
      </w:r>
    </w:p>
    <w:p w14:paraId="4C07A312" w14:textId="07D1B979" w:rsidR="002A60FA" w:rsidRDefault="002A60FA">
      <w:pPr>
        <w:pStyle w:val="TOC3"/>
        <w:rPr>
          <w:rFonts w:asciiTheme="minorHAnsi" w:eastAsiaTheme="minorEastAsia" w:hAnsiTheme="minorHAnsi" w:cstheme="minorBidi"/>
          <w:noProof/>
          <w:sz w:val="24"/>
          <w:szCs w:val="24"/>
        </w:rPr>
      </w:pPr>
      <w:r>
        <w:rPr>
          <w:noProof/>
        </w:rPr>
        <w:t>Ethanol usage would continue without a federal mandate because it’s the cheapest way to boost octane</w:t>
      </w:r>
      <w:r>
        <w:rPr>
          <w:noProof/>
        </w:rPr>
        <w:tab/>
      </w:r>
      <w:r>
        <w:rPr>
          <w:noProof/>
        </w:rPr>
        <w:fldChar w:fldCharType="begin"/>
      </w:r>
      <w:r>
        <w:rPr>
          <w:noProof/>
        </w:rPr>
        <w:instrText xml:space="preserve"> PAGEREF _Toc14862963 \h </w:instrText>
      </w:r>
      <w:r>
        <w:rPr>
          <w:noProof/>
        </w:rPr>
      </w:r>
      <w:r>
        <w:rPr>
          <w:noProof/>
        </w:rPr>
        <w:fldChar w:fldCharType="separate"/>
      </w:r>
      <w:r>
        <w:rPr>
          <w:noProof/>
        </w:rPr>
        <w:t>13</w:t>
      </w:r>
      <w:r>
        <w:rPr>
          <w:noProof/>
        </w:rPr>
        <w:fldChar w:fldCharType="end"/>
      </w:r>
    </w:p>
    <w:p w14:paraId="5C07B85D" w14:textId="1209CE78" w:rsidR="002A60FA" w:rsidRDefault="002A60FA">
      <w:pPr>
        <w:pStyle w:val="TOC2"/>
        <w:rPr>
          <w:rFonts w:asciiTheme="minorHAnsi" w:eastAsiaTheme="minorEastAsia" w:hAnsiTheme="minorHAnsi" w:cstheme="minorBidi"/>
          <w:noProof/>
          <w:sz w:val="24"/>
          <w:szCs w:val="24"/>
        </w:rPr>
      </w:pPr>
      <w:r>
        <w:rPr>
          <w:noProof/>
        </w:rPr>
        <w:t>2.  Local &amp; State regulations</w:t>
      </w:r>
      <w:r>
        <w:rPr>
          <w:noProof/>
        </w:rPr>
        <w:tab/>
      </w:r>
      <w:r>
        <w:rPr>
          <w:noProof/>
        </w:rPr>
        <w:fldChar w:fldCharType="begin"/>
      </w:r>
      <w:r>
        <w:rPr>
          <w:noProof/>
        </w:rPr>
        <w:instrText xml:space="preserve"> PAGEREF _Toc14862964 \h </w:instrText>
      </w:r>
      <w:r>
        <w:rPr>
          <w:noProof/>
        </w:rPr>
      </w:r>
      <w:r>
        <w:rPr>
          <w:noProof/>
        </w:rPr>
        <w:fldChar w:fldCharType="separate"/>
      </w:r>
      <w:r>
        <w:rPr>
          <w:noProof/>
        </w:rPr>
        <w:t>13</w:t>
      </w:r>
      <w:r>
        <w:rPr>
          <w:noProof/>
        </w:rPr>
        <w:fldChar w:fldCharType="end"/>
      </w:r>
    </w:p>
    <w:p w14:paraId="2F38A4EC" w14:textId="0BA5C249" w:rsidR="002A60FA" w:rsidRDefault="002A60FA">
      <w:pPr>
        <w:pStyle w:val="TOC3"/>
        <w:rPr>
          <w:rFonts w:asciiTheme="minorHAnsi" w:eastAsiaTheme="minorEastAsia" w:hAnsiTheme="minorHAnsi" w:cstheme="minorBidi"/>
          <w:noProof/>
          <w:sz w:val="24"/>
          <w:szCs w:val="24"/>
        </w:rPr>
      </w:pPr>
      <w:r>
        <w:rPr>
          <w:noProof/>
        </w:rPr>
        <w:t>Hard to stop using ethanol because of other regulations besides the federal RFS mandate</w:t>
      </w:r>
      <w:r>
        <w:rPr>
          <w:noProof/>
        </w:rPr>
        <w:tab/>
      </w:r>
      <w:r>
        <w:rPr>
          <w:noProof/>
        </w:rPr>
        <w:fldChar w:fldCharType="begin"/>
      </w:r>
      <w:r>
        <w:rPr>
          <w:noProof/>
        </w:rPr>
        <w:instrText xml:space="preserve"> PAGEREF _Toc14862965 \h </w:instrText>
      </w:r>
      <w:r>
        <w:rPr>
          <w:noProof/>
        </w:rPr>
      </w:r>
      <w:r>
        <w:rPr>
          <w:noProof/>
        </w:rPr>
        <w:fldChar w:fldCharType="separate"/>
      </w:r>
      <w:r>
        <w:rPr>
          <w:noProof/>
        </w:rPr>
        <w:t>13</w:t>
      </w:r>
      <w:r>
        <w:rPr>
          <w:noProof/>
        </w:rPr>
        <w:fldChar w:fldCharType="end"/>
      </w:r>
    </w:p>
    <w:p w14:paraId="2B1BC31C" w14:textId="36777187" w:rsidR="002A60FA" w:rsidRDefault="002A60FA">
      <w:pPr>
        <w:pStyle w:val="TOC2"/>
        <w:rPr>
          <w:rFonts w:asciiTheme="minorHAnsi" w:eastAsiaTheme="minorEastAsia" w:hAnsiTheme="minorHAnsi" w:cstheme="minorBidi"/>
          <w:noProof/>
          <w:sz w:val="24"/>
          <w:szCs w:val="24"/>
        </w:rPr>
      </w:pPr>
      <w:r>
        <w:rPr>
          <w:noProof/>
        </w:rPr>
        <w:t>DISADVANTAGES</w:t>
      </w:r>
      <w:r>
        <w:rPr>
          <w:noProof/>
        </w:rPr>
        <w:tab/>
      </w:r>
      <w:r>
        <w:rPr>
          <w:noProof/>
        </w:rPr>
        <w:fldChar w:fldCharType="begin"/>
      </w:r>
      <w:r>
        <w:rPr>
          <w:noProof/>
        </w:rPr>
        <w:instrText xml:space="preserve"> PAGEREF _Toc14862966 \h </w:instrText>
      </w:r>
      <w:r>
        <w:rPr>
          <w:noProof/>
        </w:rPr>
      </w:r>
      <w:r>
        <w:rPr>
          <w:noProof/>
        </w:rPr>
        <w:fldChar w:fldCharType="separate"/>
      </w:r>
      <w:r>
        <w:rPr>
          <w:noProof/>
        </w:rPr>
        <w:t>13</w:t>
      </w:r>
      <w:r>
        <w:rPr>
          <w:noProof/>
        </w:rPr>
        <w:fldChar w:fldCharType="end"/>
      </w:r>
    </w:p>
    <w:p w14:paraId="6318C6B0" w14:textId="05AD519E" w:rsidR="002A60FA" w:rsidRDefault="002A60FA">
      <w:pPr>
        <w:pStyle w:val="TOC2"/>
        <w:rPr>
          <w:rFonts w:asciiTheme="minorHAnsi" w:eastAsiaTheme="minorEastAsia" w:hAnsiTheme="minorHAnsi" w:cstheme="minorBidi"/>
          <w:noProof/>
          <w:sz w:val="24"/>
          <w:szCs w:val="24"/>
        </w:rPr>
      </w:pPr>
      <w:r>
        <w:rPr>
          <w:noProof/>
        </w:rPr>
        <w:t>1.  Economic harm</w:t>
      </w:r>
      <w:r>
        <w:rPr>
          <w:noProof/>
        </w:rPr>
        <w:tab/>
      </w:r>
      <w:r>
        <w:rPr>
          <w:noProof/>
        </w:rPr>
        <w:fldChar w:fldCharType="begin"/>
      </w:r>
      <w:r>
        <w:rPr>
          <w:noProof/>
        </w:rPr>
        <w:instrText xml:space="preserve"> PAGEREF _Toc14862967 \h </w:instrText>
      </w:r>
      <w:r>
        <w:rPr>
          <w:noProof/>
        </w:rPr>
      </w:r>
      <w:r>
        <w:rPr>
          <w:noProof/>
        </w:rPr>
        <w:fldChar w:fldCharType="separate"/>
      </w:r>
      <w:r>
        <w:rPr>
          <w:noProof/>
        </w:rPr>
        <w:t>13</w:t>
      </w:r>
      <w:r>
        <w:rPr>
          <w:noProof/>
        </w:rPr>
        <w:fldChar w:fldCharType="end"/>
      </w:r>
    </w:p>
    <w:p w14:paraId="488B2CA6" w14:textId="7C04CE31" w:rsidR="002A60FA" w:rsidRDefault="002A60FA">
      <w:pPr>
        <w:pStyle w:val="TOC3"/>
        <w:rPr>
          <w:rFonts w:asciiTheme="minorHAnsi" w:eastAsiaTheme="minorEastAsia" w:hAnsiTheme="minorHAnsi" w:cstheme="minorBidi"/>
          <w:noProof/>
          <w:sz w:val="24"/>
          <w:szCs w:val="24"/>
        </w:rPr>
      </w:pPr>
      <w:r>
        <w:rPr>
          <w:noProof/>
        </w:rPr>
        <w:lastRenderedPageBreak/>
        <w:t>Link &amp; Impact: Without RFS, we lose $50 billion, lose jobs, and get higher gas prices</w:t>
      </w:r>
      <w:r>
        <w:rPr>
          <w:noProof/>
        </w:rPr>
        <w:tab/>
      </w:r>
      <w:r>
        <w:rPr>
          <w:noProof/>
        </w:rPr>
        <w:fldChar w:fldCharType="begin"/>
      </w:r>
      <w:r>
        <w:rPr>
          <w:noProof/>
        </w:rPr>
        <w:instrText xml:space="preserve"> PAGEREF _Toc14862968 \h </w:instrText>
      </w:r>
      <w:r>
        <w:rPr>
          <w:noProof/>
        </w:rPr>
      </w:r>
      <w:r>
        <w:rPr>
          <w:noProof/>
        </w:rPr>
        <w:fldChar w:fldCharType="separate"/>
      </w:r>
      <w:r>
        <w:rPr>
          <w:noProof/>
        </w:rPr>
        <w:t>13</w:t>
      </w:r>
      <w:r>
        <w:rPr>
          <w:noProof/>
        </w:rPr>
        <w:fldChar w:fldCharType="end"/>
      </w:r>
    </w:p>
    <w:p w14:paraId="1E3CA690" w14:textId="26D4E9CE" w:rsidR="002A60FA" w:rsidRDefault="002A60FA">
      <w:pPr>
        <w:pStyle w:val="TOC3"/>
        <w:rPr>
          <w:rFonts w:asciiTheme="minorHAnsi" w:eastAsiaTheme="minorEastAsia" w:hAnsiTheme="minorHAnsi" w:cstheme="minorBidi"/>
          <w:noProof/>
          <w:sz w:val="24"/>
          <w:szCs w:val="24"/>
        </w:rPr>
      </w:pPr>
      <w:r>
        <w:rPr>
          <w:noProof/>
        </w:rPr>
        <w:t>Backup Link &amp; Impact:  Ethanol is a major source of income for US farms: $29.4 billion in 2013</w:t>
      </w:r>
      <w:r>
        <w:rPr>
          <w:noProof/>
        </w:rPr>
        <w:tab/>
      </w:r>
      <w:r>
        <w:rPr>
          <w:noProof/>
        </w:rPr>
        <w:fldChar w:fldCharType="begin"/>
      </w:r>
      <w:r>
        <w:rPr>
          <w:noProof/>
        </w:rPr>
        <w:instrText xml:space="preserve"> PAGEREF _Toc14862969 \h </w:instrText>
      </w:r>
      <w:r>
        <w:rPr>
          <w:noProof/>
        </w:rPr>
      </w:r>
      <w:r>
        <w:rPr>
          <w:noProof/>
        </w:rPr>
        <w:fldChar w:fldCharType="separate"/>
      </w:r>
      <w:r>
        <w:rPr>
          <w:noProof/>
        </w:rPr>
        <w:t>14</w:t>
      </w:r>
      <w:r>
        <w:rPr>
          <w:noProof/>
        </w:rPr>
        <w:fldChar w:fldCharType="end"/>
      </w:r>
    </w:p>
    <w:p w14:paraId="17CE9604" w14:textId="63B3735A" w:rsidR="002A60FA" w:rsidRDefault="002A60FA">
      <w:pPr>
        <w:pStyle w:val="TOC2"/>
        <w:rPr>
          <w:rFonts w:asciiTheme="minorHAnsi" w:eastAsiaTheme="minorEastAsia" w:hAnsiTheme="minorHAnsi" w:cstheme="minorBidi"/>
          <w:noProof/>
          <w:sz w:val="24"/>
          <w:szCs w:val="24"/>
        </w:rPr>
      </w:pPr>
      <w:r>
        <w:rPr>
          <w:noProof/>
        </w:rPr>
        <w:t>2.  Imported oil</w:t>
      </w:r>
      <w:r>
        <w:rPr>
          <w:noProof/>
        </w:rPr>
        <w:tab/>
      </w:r>
      <w:r>
        <w:rPr>
          <w:noProof/>
        </w:rPr>
        <w:fldChar w:fldCharType="begin"/>
      </w:r>
      <w:r>
        <w:rPr>
          <w:noProof/>
        </w:rPr>
        <w:instrText xml:space="preserve"> PAGEREF _Toc14862970 \h </w:instrText>
      </w:r>
      <w:r>
        <w:rPr>
          <w:noProof/>
        </w:rPr>
      </w:r>
      <w:r>
        <w:rPr>
          <w:noProof/>
        </w:rPr>
        <w:fldChar w:fldCharType="separate"/>
      </w:r>
      <w:r>
        <w:rPr>
          <w:noProof/>
        </w:rPr>
        <w:t>14</w:t>
      </w:r>
      <w:r>
        <w:rPr>
          <w:noProof/>
        </w:rPr>
        <w:fldChar w:fldCharType="end"/>
      </w:r>
    </w:p>
    <w:p w14:paraId="6B5DD7AA" w14:textId="3DC3AAB8" w:rsidR="002A60FA" w:rsidRDefault="002A60FA">
      <w:pPr>
        <w:pStyle w:val="TOC3"/>
        <w:rPr>
          <w:rFonts w:asciiTheme="minorHAnsi" w:eastAsiaTheme="minorEastAsia" w:hAnsiTheme="minorHAnsi" w:cstheme="minorBidi"/>
          <w:noProof/>
          <w:sz w:val="24"/>
          <w:szCs w:val="24"/>
        </w:rPr>
      </w:pPr>
      <w:r>
        <w:rPr>
          <w:noProof/>
        </w:rPr>
        <w:t>Link:  RFS is still needed because we still import oil</w:t>
      </w:r>
      <w:r>
        <w:rPr>
          <w:noProof/>
        </w:rPr>
        <w:tab/>
      </w:r>
      <w:r>
        <w:rPr>
          <w:noProof/>
        </w:rPr>
        <w:fldChar w:fldCharType="begin"/>
      </w:r>
      <w:r>
        <w:rPr>
          <w:noProof/>
        </w:rPr>
        <w:instrText xml:space="preserve"> PAGEREF _Toc14862971 \h </w:instrText>
      </w:r>
      <w:r>
        <w:rPr>
          <w:noProof/>
        </w:rPr>
      </w:r>
      <w:r>
        <w:rPr>
          <w:noProof/>
        </w:rPr>
        <w:fldChar w:fldCharType="separate"/>
      </w:r>
      <w:r>
        <w:rPr>
          <w:noProof/>
        </w:rPr>
        <w:t>14</w:t>
      </w:r>
      <w:r>
        <w:rPr>
          <w:noProof/>
        </w:rPr>
        <w:fldChar w:fldCharType="end"/>
      </w:r>
    </w:p>
    <w:p w14:paraId="0A278827" w14:textId="0100C467" w:rsidR="002A60FA" w:rsidRDefault="002A60FA">
      <w:pPr>
        <w:pStyle w:val="TOC3"/>
        <w:rPr>
          <w:rFonts w:asciiTheme="minorHAnsi" w:eastAsiaTheme="minorEastAsia" w:hAnsiTheme="minorHAnsi" w:cstheme="minorBidi"/>
          <w:noProof/>
          <w:sz w:val="24"/>
          <w:szCs w:val="24"/>
        </w:rPr>
      </w:pPr>
      <w:r>
        <w:rPr>
          <w:noProof/>
        </w:rPr>
        <w:t>Link:  Ethanol reduces US dependence on imported oil</w:t>
      </w:r>
      <w:r>
        <w:rPr>
          <w:noProof/>
        </w:rPr>
        <w:tab/>
      </w:r>
      <w:r>
        <w:rPr>
          <w:noProof/>
        </w:rPr>
        <w:fldChar w:fldCharType="begin"/>
      </w:r>
      <w:r>
        <w:rPr>
          <w:noProof/>
        </w:rPr>
        <w:instrText xml:space="preserve"> PAGEREF _Toc14862972 \h </w:instrText>
      </w:r>
      <w:r>
        <w:rPr>
          <w:noProof/>
        </w:rPr>
      </w:r>
      <w:r>
        <w:rPr>
          <w:noProof/>
        </w:rPr>
        <w:fldChar w:fldCharType="separate"/>
      </w:r>
      <w:r>
        <w:rPr>
          <w:noProof/>
        </w:rPr>
        <w:t>14</w:t>
      </w:r>
      <w:r>
        <w:rPr>
          <w:noProof/>
        </w:rPr>
        <w:fldChar w:fldCharType="end"/>
      </w:r>
    </w:p>
    <w:p w14:paraId="299EE928" w14:textId="63D75FBE" w:rsidR="002A60FA" w:rsidRDefault="002A60FA">
      <w:pPr>
        <w:pStyle w:val="TOC3"/>
        <w:rPr>
          <w:rFonts w:asciiTheme="minorHAnsi" w:eastAsiaTheme="minorEastAsia" w:hAnsiTheme="minorHAnsi" w:cstheme="minorBidi"/>
          <w:noProof/>
          <w:sz w:val="24"/>
          <w:szCs w:val="24"/>
        </w:rPr>
      </w:pPr>
      <w:r>
        <w:rPr>
          <w:noProof/>
        </w:rPr>
        <w:t>Link:  Ethanol dollars stay in the US and don’t go overseas for oil</w:t>
      </w:r>
      <w:r>
        <w:rPr>
          <w:noProof/>
        </w:rPr>
        <w:tab/>
      </w:r>
      <w:r>
        <w:rPr>
          <w:noProof/>
        </w:rPr>
        <w:fldChar w:fldCharType="begin"/>
      </w:r>
      <w:r>
        <w:rPr>
          <w:noProof/>
        </w:rPr>
        <w:instrText xml:space="preserve"> PAGEREF _Toc14862973 \h </w:instrText>
      </w:r>
      <w:r>
        <w:rPr>
          <w:noProof/>
        </w:rPr>
      </w:r>
      <w:r>
        <w:rPr>
          <w:noProof/>
        </w:rPr>
        <w:fldChar w:fldCharType="separate"/>
      </w:r>
      <w:r>
        <w:rPr>
          <w:noProof/>
        </w:rPr>
        <w:t>14</w:t>
      </w:r>
      <w:r>
        <w:rPr>
          <w:noProof/>
        </w:rPr>
        <w:fldChar w:fldCharType="end"/>
      </w:r>
    </w:p>
    <w:p w14:paraId="506364B8" w14:textId="0A3397CF" w:rsidR="002A60FA" w:rsidRDefault="002A60FA">
      <w:pPr>
        <w:pStyle w:val="TOC3"/>
        <w:rPr>
          <w:rFonts w:asciiTheme="minorHAnsi" w:eastAsiaTheme="minorEastAsia" w:hAnsiTheme="minorHAnsi" w:cstheme="minorBidi"/>
          <w:noProof/>
          <w:sz w:val="24"/>
          <w:szCs w:val="24"/>
        </w:rPr>
      </w:pPr>
      <w:r>
        <w:rPr>
          <w:noProof/>
        </w:rPr>
        <w:t>Impact 1:  Economic damage.  Sending money overseas weakens the economy by reducing demand for US products</w:t>
      </w:r>
      <w:r>
        <w:rPr>
          <w:noProof/>
        </w:rPr>
        <w:tab/>
      </w:r>
      <w:r>
        <w:rPr>
          <w:noProof/>
        </w:rPr>
        <w:fldChar w:fldCharType="begin"/>
      </w:r>
      <w:r>
        <w:rPr>
          <w:noProof/>
        </w:rPr>
        <w:instrText xml:space="preserve"> PAGEREF _Toc14862974 \h </w:instrText>
      </w:r>
      <w:r>
        <w:rPr>
          <w:noProof/>
        </w:rPr>
      </w:r>
      <w:r>
        <w:rPr>
          <w:noProof/>
        </w:rPr>
        <w:fldChar w:fldCharType="separate"/>
      </w:r>
      <w:r>
        <w:rPr>
          <w:noProof/>
        </w:rPr>
        <w:t>15</w:t>
      </w:r>
      <w:r>
        <w:rPr>
          <w:noProof/>
        </w:rPr>
        <w:fldChar w:fldCharType="end"/>
      </w:r>
    </w:p>
    <w:p w14:paraId="101BC1BC" w14:textId="229E250B" w:rsidR="002A60FA" w:rsidRDefault="002A60FA">
      <w:pPr>
        <w:pStyle w:val="TOC3"/>
        <w:rPr>
          <w:rFonts w:asciiTheme="minorHAnsi" w:eastAsiaTheme="minorEastAsia" w:hAnsiTheme="minorHAnsi" w:cstheme="minorBidi"/>
          <w:noProof/>
          <w:sz w:val="24"/>
          <w:szCs w:val="24"/>
        </w:rPr>
      </w:pPr>
      <w:r>
        <w:rPr>
          <w:noProof/>
        </w:rPr>
        <w:t>Impact 2:  Reduced global and US security, as oil dollars fund dangerous regimes</w:t>
      </w:r>
      <w:r>
        <w:rPr>
          <w:noProof/>
        </w:rPr>
        <w:tab/>
      </w:r>
      <w:r>
        <w:rPr>
          <w:noProof/>
        </w:rPr>
        <w:fldChar w:fldCharType="begin"/>
      </w:r>
      <w:r>
        <w:rPr>
          <w:noProof/>
        </w:rPr>
        <w:instrText xml:space="preserve"> PAGEREF _Toc14862975 \h </w:instrText>
      </w:r>
      <w:r>
        <w:rPr>
          <w:noProof/>
        </w:rPr>
      </w:r>
      <w:r>
        <w:rPr>
          <w:noProof/>
        </w:rPr>
        <w:fldChar w:fldCharType="separate"/>
      </w:r>
      <w:r>
        <w:rPr>
          <w:noProof/>
        </w:rPr>
        <w:t>15</w:t>
      </w:r>
      <w:r>
        <w:rPr>
          <w:noProof/>
        </w:rPr>
        <w:fldChar w:fldCharType="end"/>
      </w:r>
    </w:p>
    <w:p w14:paraId="13E40970" w14:textId="385B62FE" w:rsidR="002A60FA" w:rsidRDefault="002A60FA">
      <w:pPr>
        <w:pStyle w:val="TOC2"/>
        <w:rPr>
          <w:rFonts w:asciiTheme="minorHAnsi" w:eastAsiaTheme="minorEastAsia" w:hAnsiTheme="minorHAnsi" w:cstheme="minorBidi"/>
          <w:noProof/>
          <w:sz w:val="24"/>
          <w:szCs w:val="24"/>
        </w:rPr>
      </w:pPr>
      <w:r>
        <w:rPr>
          <w:noProof/>
        </w:rPr>
        <w:t>3.  Decreased fishery production</w:t>
      </w:r>
      <w:r>
        <w:rPr>
          <w:noProof/>
        </w:rPr>
        <w:tab/>
      </w:r>
      <w:r>
        <w:rPr>
          <w:noProof/>
        </w:rPr>
        <w:fldChar w:fldCharType="begin"/>
      </w:r>
      <w:r>
        <w:rPr>
          <w:noProof/>
        </w:rPr>
        <w:instrText xml:space="preserve"> PAGEREF _Toc14862976 \h </w:instrText>
      </w:r>
      <w:r>
        <w:rPr>
          <w:noProof/>
        </w:rPr>
      </w:r>
      <w:r>
        <w:rPr>
          <w:noProof/>
        </w:rPr>
        <w:fldChar w:fldCharType="separate"/>
      </w:r>
      <w:r>
        <w:rPr>
          <w:noProof/>
        </w:rPr>
        <w:t>16</w:t>
      </w:r>
      <w:r>
        <w:rPr>
          <w:noProof/>
        </w:rPr>
        <w:fldChar w:fldCharType="end"/>
      </w:r>
    </w:p>
    <w:p w14:paraId="2E4AD3BF" w14:textId="7FD47423" w:rsidR="002A60FA" w:rsidRDefault="002A60FA">
      <w:pPr>
        <w:pStyle w:val="TOC3"/>
        <w:rPr>
          <w:rFonts w:asciiTheme="minorHAnsi" w:eastAsiaTheme="minorEastAsia" w:hAnsiTheme="minorHAnsi" w:cstheme="minorBidi"/>
          <w:noProof/>
          <w:sz w:val="24"/>
          <w:szCs w:val="24"/>
        </w:rPr>
      </w:pPr>
      <w:r>
        <w:rPr>
          <w:noProof/>
        </w:rPr>
        <w:t>Reducing nutrient loads in the Gulf would decrease fishery production</w:t>
      </w:r>
      <w:r>
        <w:rPr>
          <w:noProof/>
        </w:rPr>
        <w:tab/>
      </w:r>
      <w:r>
        <w:rPr>
          <w:noProof/>
        </w:rPr>
        <w:fldChar w:fldCharType="begin"/>
      </w:r>
      <w:r>
        <w:rPr>
          <w:noProof/>
        </w:rPr>
        <w:instrText xml:space="preserve"> PAGEREF _Toc14862977 \h </w:instrText>
      </w:r>
      <w:r>
        <w:rPr>
          <w:noProof/>
        </w:rPr>
      </w:r>
      <w:r>
        <w:rPr>
          <w:noProof/>
        </w:rPr>
        <w:fldChar w:fldCharType="separate"/>
      </w:r>
      <w:r>
        <w:rPr>
          <w:noProof/>
        </w:rPr>
        <w:t>16</w:t>
      </w:r>
      <w:r>
        <w:rPr>
          <w:noProof/>
        </w:rPr>
        <w:fldChar w:fldCharType="end"/>
      </w:r>
    </w:p>
    <w:p w14:paraId="07AA19DC" w14:textId="09E632DA" w:rsidR="002A60FA" w:rsidRDefault="002A60FA">
      <w:pPr>
        <w:pStyle w:val="TOC2"/>
        <w:rPr>
          <w:rFonts w:asciiTheme="minorHAnsi" w:eastAsiaTheme="minorEastAsia" w:hAnsiTheme="minorHAnsi" w:cstheme="minorBidi"/>
          <w:noProof/>
          <w:sz w:val="24"/>
          <w:szCs w:val="24"/>
        </w:rPr>
      </w:pPr>
      <w:r>
        <w:rPr>
          <w:noProof/>
        </w:rPr>
        <w:t>4.  Higher greenhouse gas (GHG) emissions #1:  Repealing RFS blocks us from getting cellulosic ethanol</w:t>
      </w:r>
      <w:r>
        <w:rPr>
          <w:noProof/>
        </w:rPr>
        <w:tab/>
      </w:r>
      <w:r>
        <w:rPr>
          <w:noProof/>
        </w:rPr>
        <w:fldChar w:fldCharType="begin"/>
      </w:r>
      <w:r>
        <w:rPr>
          <w:noProof/>
        </w:rPr>
        <w:instrText xml:space="preserve"> PAGEREF _Toc14862978 \h </w:instrText>
      </w:r>
      <w:r>
        <w:rPr>
          <w:noProof/>
        </w:rPr>
      </w:r>
      <w:r>
        <w:rPr>
          <w:noProof/>
        </w:rPr>
        <w:fldChar w:fldCharType="separate"/>
      </w:r>
      <w:r>
        <w:rPr>
          <w:noProof/>
        </w:rPr>
        <w:t>16</w:t>
      </w:r>
      <w:r>
        <w:rPr>
          <w:noProof/>
        </w:rPr>
        <w:fldChar w:fldCharType="end"/>
      </w:r>
    </w:p>
    <w:p w14:paraId="23AECDBD" w14:textId="336C6CEA" w:rsidR="002A60FA" w:rsidRDefault="002A60FA">
      <w:pPr>
        <w:pStyle w:val="TOC3"/>
        <w:rPr>
          <w:rFonts w:asciiTheme="minorHAnsi" w:eastAsiaTheme="minorEastAsia" w:hAnsiTheme="minorHAnsi" w:cstheme="minorBidi"/>
          <w:noProof/>
          <w:sz w:val="24"/>
          <w:szCs w:val="24"/>
        </w:rPr>
      </w:pPr>
      <w:r>
        <w:rPr>
          <w:noProof/>
        </w:rPr>
        <w:t>Link:  RFS can lead us to cellulosic ethanol</w:t>
      </w:r>
      <w:r>
        <w:rPr>
          <w:noProof/>
        </w:rPr>
        <w:tab/>
      </w:r>
      <w:r>
        <w:rPr>
          <w:noProof/>
        </w:rPr>
        <w:fldChar w:fldCharType="begin"/>
      </w:r>
      <w:r>
        <w:rPr>
          <w:noProof/>
        </w:rPr>
        <w:instrText xml:space="preserve"> PAGEREF _Toc14862979 \h </w:instrText>
      </w:r>
      <w:r>
        <w:rPr>
          <w:noProof/>
        </w:rPr>
      </w:r>
      <w:r>
        <w:rPr>
          <w:noProof/>
        </w:rPr>
        <w:fldChar w:fldCharType="separate"/>
      </w:r>
      <w:r>
        <w:rPr>
          <w:noProof/>
        </w:rPr>
        <w:t>16</w:t>
      </w:r>
      <w:r>
        <w:rPr>
          <w:noProof/>
        </w:rPr>
        <w:fldChar w:fldCharType="end"/>
      </w:r>
    </w:p>
    <w:p w14:paraId="041783B6" w14:textId="0A339E35" w:rsidR="002A60FA" w:rsidRDefault="002A60FA">
      <w:pPr>
        <w:pStyle w:val="TOC3"/>
        <w:rPr>
          <w:rFonts w:asciiTheme="minorHAnsi" w:eastAsiaTheme="minorEastAsia" w:hAnsiTheme="minorHAnsi" w:cstheme="minorBidi"/>
          <w:noProof/>
          <w:sz w:val="24"/>
          <w:szCs w:val="24"/>
        </w:rPr>
      </w:pPr>
      <w:r>
        <w:rPr>
          <w:noProof/>
        </w:rPr>
        <w:t>Link:  RFS is reducing GHG now even without cellulosic ethanol</w:t>
      </w:r>
      <w:r>
        <w:rPr>
          <w:noProof/>
        </w:rPr>
        <w:tab/>
      </w:r>
      <w:r>
        <w:rPr>
          <w:noProof/>
        </w:rPr>
        <w:fldChar w:fldCharType="begin"/>
      </w:r>
      <w:r>
        <w:rPr>
          <w:noProof/>
        </w:rPr>
        <w:instrText xml:space="preserve"> PAGEREF _Toc14862980 \h </w:instrText>
      </w:r>
      <w:r>
        <w:rPr>
          <w:noProof/>
        </w:rPr>
      </w:r>
      <w:r>
        <w:rPr>
          <w:noProof/>
        </w:rPr>
        <w:fldChar w:fldCharType="separate"/>
      </w:r>
      <w:r>
        <w:rPr>
          <w:noProof/>
        </w:rPr>
        <w:t>16</w:t>
      </w:r>
      <w:r>
        <w:rPr>
          <w:noProof/>
        </w:rPr>
        <w:fldChar w:fldCharType="end"/>
      </w:r>
    </w:p>
    <w:p w14:paraId="15248B80" w14:textId="6EAA7F69" w:rsidR="002A60FA" w:rsidRDefault="002A60FA">
      <w:pPr>
        <w:pStyle w:val="TOC3"/>
        <w:rPr>
          <w:rFonts w:asciiTheme="minorHAnsi" w:eastAsiaTheme="minorEastAsia" w:hAnsiTheme="minorHAnsi" w:cstheme="minorBidi"/>
          <w:noProof/>
          <w:sz w:val="24"/>
          <w:szCs w:val="24"/>
        </w:rPr>
      </w:pPr>
      <w:r>
        <w:rPr>
          <w:noProof/>
        </w:rPr>
        <w:t>Alternative Brink: RFS is the only way we can get 2</w:t>
      </w:r>
      <w:r w:rsidRPr="00EB6B09">
        <w:rPr>
          <w:noProof/>
          <w:vertAlign w:val="superscript"/>
        </w:rPr>
        <w:t>nd</w:t>
      </w:r>
      <w:r>
        <w:rPr>
          <w:noProof/>
        </w:rPr>
        <w:t xml:space="preserve"> generation biofuels for big future reduction in GHG</w:t>
      </w:r>
      <w:r>
        <w:rPr>
          <w:noProof/>
        </w:rPr>
        <w:tab/>
      </w:r>
      <w:r>
        <w:rPr>
          <w:noProof/>
        </w:rPr>
        <w:fldChar w:fldCharType="begin"/>
      </w:r>
      <w:r>
        <w:rPr>
          <w:noProof/>
        </w:rPr>
        <w:instrText xml:space="preserve"> PAGEREF _Toc14862981 \h </w:instrText>
      </w:r>
      <w:r>
        <w:rPr>
          <w:noProof/>
        </w:rPr>
      </w:r>
      <w:r>
        <w:rPr>
          <w:noProof/>
        </w:rPr>
        <w:fldChar w:fldCharType="separate"/>
      </w:r>
      <w:r>
        <w:rPr>
          <w:noProof/>
        </w:rPr>
        <w:t>17</w:t>
      </w:r>
      <w:r>
        <w:rPr>
          <w:noProof/>
        </w:rPr>
        <w:fldChar w:fldCharType="end"/>
      </w:r>
    </w:p>
    <w:p w14:paraId="360871B0" w14:textId="5A8B4761" w:rsidR="002A60FA" w:rsidRDefault="002A60FA">
      <w:pPr>
        <w:pStyle w:val="TOC3"/>
        <w:rPr>
          <w:rFonts w:asciiTheme="minorHAnsi" w:eastAsiaTheme="minorEastAsia" w:hAnsiTheme="minorHAnsi" w:cstheme="minorBidi"/>
          <w:noProof/>
          <w:sz w:val="24"/>
          <w:szCs w:val="24"/>
        </w:rPr>
      </w:pPr>
      <w:r>
        <w:rPr>
          <w:noProof/>
        </w:rPr>
        <w:t>Link:  Increased greenhouse gases.  Corn ethanol is good but cellulosic (e.g. corn stover and switchgrass) will be better</w:t>
      </w:r>
      <w:r>
        <w:rPr>
          <w:noProof/>
        </w:rPr>
        <w:tab/>
      </w:r>
      <w:r>
        <w:rPr>
          <w:noProof/>
        </w:rPr>
        <w:fldChar w:fldCharType="begin"/>
      </w:r>
      <w:r>
        <w:rPr>
          <w:noProof/>
        </w:rPr>
        <w:instrText xml:space="preserve"> PAGEREF _Toc14862982 \h </w:instrText>
      </w:r>
      <w:r>
        <w:rPr>
          <w:noProof/>
        </w:rPr>
      </w:r>
      <w:r>
        <w:rPr>
          <w:noProof/>
        </w:rPr>
        <w:fldChar w:fldCharType="separate"/>
      </w:r>
      <w:r>
        <w:rPr>
          <w:noProof/>
        </w:rPr>
        <w:t>17</w:t>
      </w:r>
      <w:r>
        <w:rPr>
          <w:noProof/>
        </w:rPr>
        <w:fldChar w:fldCharType="end"/>
      </w:r>
    </w:p>
    <w:p w14:paraId="7CFE2BA6" w14:textId="5F3CE2AB" w:rsidR="002A60FA" w:rsidRDefault="002A60FA">
      <w:pPr>
        <w:pStyle w:val="TOC3"/>
        <w:rPr>
          <w:rFonts w:asciiTheme="minorHAnsi" w:eastAsiaTheme="minorEastAsia" w:hAnsiTheme="minorHAnsi" w:cstheme="minorBidi"/>
          <w:noProof/>
          <w:sz w:val="24"/>
          <w:szCs w:val="24"/>
        </w:rPr>
      </w:pPr>
      <w:r>
        <w:rPr>
          <w:noProof/>
        </w:rPr>
        <w:t>Brink:  Warming is accelerating much faster than previously thought</w:t>
      </w:r>
      <w:r>
        <w:rPr>
          <w:noProof/>
        </w:rPr>
        <w:tab/>
      </w:r>
      <w:r>
        <w:rPr>
          <w:noProof/>
        </w:rPr>
        <w:fldChar w:fldCharType="begin"/>
      </w:r>
      <w:r>
        <w:rPr>
          <w:noProof/>
        </w:rPr>
        <w:instrText xml:space="preserve"> PAGEREF _Toc14862983 \h </w:instrText>
      </w:r>
      <w:r>
        <w:rPr>
          <w:noProof/>
        </w:rPr>
      </w:r>
      <w:r>
        <w:rPr>
          <w:noProof/>
        </w:rPr>
        <w:fldChar w:fldCharType="separate"/>
      </w:r>
      <w:r>
        <w:rPr>
          <w:noProof/>
        </w:rPr>
        <w:t>17</w:t>
      </w:r>
      <w:r>
        <w:rPr>
          <w:noProof/>
        </w:rPr>
        <w:fldChar w:fldCharType="end"/>
      </w:r>
    </w:p>
    <w:p w14:paraId="3DDD80C8" w14:textId="74CBF671" w:rsidR="002A60FA" w:rsidRDefault="002A60FA">
      <w:pPr>
        <w:pStyle w:val="TOC3"/>
        <w:rPr>
          <w:rFonts w:asciiTheme="minorHAnsi" w:eastAsiaTheme="minorEastAsia" w:hAnsiTheme="minorHAnsi" w:cstheme="minorBidi"/>
          <w:noProof/>
          <w:sz w:val="24"/>
          <w:szCs w:val="24"/>
        </w:rPr>
      </w:pPr>
      <w:r>
        <w:rPr>
          <w:noProof/>
        </w:rPr>
        <w:t>Impact:  Human health problems and coastal flooding</w:t>
      </w:r>
      <w:r>
        <w:rPr>
          <w:noProof/>
        </w:rPr>
        <w:tab/>
      </w:r>
      <w:r>
        <w:rPr>
          <w:noProof/>
        </w:rPr>
        <w:fldChar w:fldCharType="begin"/>
      </w:r>
      <w:r>
        <w:rPr>
          <w:noProof/>
        </w:rPr>
        <w:instrText xml:space="preserve"> PAGEREF _Toc14862984 \h </w:instrText>
      </w:r>
      <w:r>
        <w:rPr>
          <w:noProof/>
        </w:rPr>
      </w:r>
      <w:r>
        <w:rPr>
          <w:noProof/>
        </w:rPr>
        <w:fldChar w:fldCharType="separate"/>
      </w:r>
      <w:r>
        <w:rPr>
          <w:noProof/>
        </w:rPr>
        <w:t>18</w:t>
      </w:r>
      <w:r>
        <w:rPr>
          <w:noProof/>
        </w:rPr>
        <w:fldChar w:fldCharType="end"/>
      </w:r>
    </w:p>
    <w:p w14:paraId="75A24DB2" w14:textId="1E2311D6" w:rsidR="002A60FA" w:rsidRDefault="002A60FA">
      <w:pPr>
        <w:pStyle w:val="TOC2"/>
        <w:rPr>
          <w:rFonts w:asciiTheme="minorHAnsi" w:eastAsiaTheme="minorEastAsia" w:hAnsiTheme="minorHAnsi" w:cstheme="minorBidi"/>
          <w:noProof/>
          <w:sz w:val="24"/>
          <w:szCs w:val="24"/>
        </w:rPr>
      </w:pPr>
      <w:r>
        <w:rPr>
          <w:noProof/>
        </w:rPr>
        <w:t>5.  Higher greenhouse gas (GHG) emissions #2:  Because corn ethanol has lower GHG than gasoline</w:t>
      </w:r>
      <w:r>
        <w:rPr>
          <w:noProof/>
        </w:rPr>
        <w:tab/>
      </w:r>
      <w:r>
        <w:rPr>
          <w:noProof/>
        </w:rPr>
        <w:fldChar w:fldCharType="begin"/>
      </w:r>
      <w:r>
        <w:rPr>
          <w:noProof/>
        </w:rPr>
        <w:instrText xml:space="preserve"> PAGEREF _Toc14862985 \h </w:instrText>
      </w:r>
      <w:r>
        <w:rPr>
          <w:noProof/>
        </w:rPr>
      </w:r>
      <w:r>
        <w:rPr>
          <w:noProof/>
        </w:rPr>
        <w:fldChar w:fldCharType="separate"/>
      </w:r>
      <w:r>
        <w:rPr>
          <w:noProof/>
        </w:rPr>
        <w:t>18</w:t>
      </w:r>
      <w:r>
        <w:rPr>
          <w:noProof/>
        </w:rPr>
        <w:fldChar w:fldCharType="end"/>
      </w:r>
    </w:p>
    <w:p w14:paraId="6E8BAC15" w14:textId="4F7E8E22" w:rsidR="002A60FA" w:rsidRDefault="002A60FA">
      <w:pPr>
        <w:pStyle w:val="TOC3"/>
        <w:rPr>
          <w:rFonts w:asciiTheme="minorHAnsi" w:eastAsiaTheme="minorEastAsia" w:hAnsiTheme="minorHAnsi" w:cstheme="minorBidi"/>
          <w:noProof/>
          <w:sz w:val="24"/>
          <w:szCs w:val="24"/>
        </w:rPr>
      </w:pPr>
      <w:r>
        <w:rPr>
          <w:noProof/>
        </w:rPr>
        <w:t>Link:  AFF claims to reduce ethanol use in favor of petroleum</w:t>
      </w:r>
      <w:r>
        <w:rPr>
          <w:noProof/>
        </w:rPr>
        <w:tab/>
      </w:r>
      <w:r>
        <w:rPr>
          <w:noProof/>
        </w:rPr>
        <w:fldChar w:fldCharType="begin"/>
      </w:r>
      <w:r>
        <w:rPr>
          <w:noProof/>
        </w:rPr>
        <w:instrText xml:space="preserve"> PAGEREF _Toc14862986 \h </w:instrText>
      </w:r>
      <w:r>
        <w:rPr>
          <w:noProof/>
        </w:rPr>
      </w:r>
      <w:r>
        <w:rPr>
          <w:noProof/>
        </w:rPr>
        <w:fldChar w:fldCharType="separate"/>
      </w:r>
      <w:r>
        <w:rPr>
          <w:noProof/>
        </w:rPr>
        <w:t>18</w:t>
      </w:r>
      <w:r>
        <w:rPr>
          <w:noProof/>
        </w:rPr>
        <w:fldChar w:fldCharType="end"/>
      </w:r>
    </w:p>
    <w:p w14:paraId="7F559CBC" w14:textId="593763B4" w:rsidR="002A60FA" w:rsidRDefault="002A60FA">
      <w:pPr>
        <w:pStyle w:val="TOC3"/>
        <w:rPr>
          <w:rFonts w:asciiTheme="minorHAnsi" w:eastAsiaTheme="minorEastAsia" w:hAnsiTheme="minorHAnsi" w:cstheme="minorBidi"/>
          <w:noProof/>
          <w:sz w:val="24"/>
          <w:szCs w:val="24"/>
        </w:rPr>
      </w:pPr>
      <w:r>
        <w:rPr>
          <w:noProof/>
        </w:rPr>
        <w:t>Link:  Ethanol emits 39% - 43% less GHG than gasoline</w:t>
      </w:r>
      <w:r>
        <w:rPr>
          <w:noProof/>
        </w:rPr>
        <w:tab/>
      </w:r>
      <w:r>
        <w:rPr>
          <w:noProof/>
        </w:rPr>
        <w:fldChar w:fldCharType="begin"/>
      </w:r>
      <w:r>
        <w:rPr>
          <w:noProof/>
        </w:rPr>
        <w:instrText xml:space="preserve"> PAGEREF _Toc14862987 \h </w:instrText>
      </w:r>
      <w:r>
        <w:rPr>
          <w:noProof/>
        </w:rPr>
      </w:r>
      <w:r>
        <w:rPr>
          <w:noProof/>
        </w:rPr>
        <w:fldChar w:fldCharType="separate"/>
      </w:r>
      <w:r>
        <w:rPr>
          <w:noProof/>
        </w:rPr>
        <w:t>18</w:t>
      </w:r>
      <w:r>
        <w:rPr>
          <w:noProof/>
        </w:rPr>
        <w:fldChar w:fldCharType="end"/>
      </w:r>
    </w:p>
    <w:p w14:paraId="126AC2EC" w14:textId="2A4C37F4" w:rsidR="002A60FA" w:rsidRDefault="002A60FA">
      <w:pPr>
        <w:pStyle w:val="TOC3"/>
        <w:rPr>
          <w:rFonts w:asciiTheme="minorHAnsi" w:eastAsiaTheme="minorEastAsia" w:hAnsiTheme="minorHAnsi" w:cstheme="minorBidi"/>
          <w:noProof/>
          <w:sz w:val="24"/>
          <w:szCs w:val="24"/>
        </w:rPr>
      </w:pPr>
      <w:r>
        <w:rPr>
          <w:noProof/>
        </w:rPr>
        <w:t>Brink:   Cross-apply DA 4 brink.  Warming accelerating faster than expected</w:t>
      </w:r>
      <w:r>
        <w:rPr>
          <w:noProof/>
        </w:rPr>
        <w:tab/>
      </w:r>
      <w:r>
        <w:rPr>
          <w:noProof/>
        </w:rPr>
        <w:fldChar w:fldCharType="begin"/>
      </w:r>
      <w:r>
        <w:rPr>
          <w:noProof/>
        </w:rPr>
        <w:instrText xml:space="preserve"> PAGEREF _Toc14862988 \h </w:instrText>
      </w:r>
      <w:r>
        <w:rPr>
          <w:noProof/>
        </w:rPr>
      </w:r>
      <w:r>
        <w:rPr>
          <w:noProof/>
        </w:rPr>
        <w:fldChar w:fldCharType="separate"/>
      </w:r>
      <w:r>
        <w:rPr>
          <w:noProof/>
        </w:rPr>
        <w:t>18</w:t>
      </w:r>
      <w:r>
        <w:rPr>
          <w:noProof/>
        </w:rPr>
        <w:fldChar w:fldCharType="end"/>
      </w:r>
    </w:p>
    <w:p w14:paraId="24C49D7F" w14:textId="2009C726" w:rsidR="002A60FA" w:rsidRDefault="002A60FA">
      <w:pPr>
        <w:pStyle w:val="TOC3"/>
        <w:rPr>
          <w:rFonts w:asciiTheme="minorHAnsi" w:eastAsiaTheme="minorEastAsia" w:hAnsiTheme="minorHAnsi" w:cstheme="minorBidi"/>
          <w:noProof/>
          <w:sz w:val="24"/>
          <w:szCs w:val="24"/>
        </w:rPr>
      </w:pPr>
      <w:r>
        <w:rPr>
          <w:noProof/>
        </w:rPr>
        <w:t>Impact:  Cross-apply DA 4 impact.   Health problems and coastal flooding</w:t>
      </w:r>
      <w:r>
        <w:rPr>
          <w:noProof/>
        </w:rPr>
        <w:tab/>
      </w:r>
      <w:r>
        <w:rPr>
          <w:noProof/>
        </w:rPr>
        <w:fldChar w:fldCharType="begin"/>
      </w:r>
      <w:r>
        <w:rPr>
          <w:noProof/>
        </w:rPr>
        <w:instrText xml:space="preserve"> PAGEREF _Toc14862989 \h </w:instrText>
      </w:r>
      <w:r>
        <w:rPr>
          <w:noProof/>
        </w:rPr>
      </w:r>
      <w:r>
        <w:rPr>
          <w:noProof/>
        </w:rPr>
        <w:fldChar w:fldCharType="separate"/>
      </w:r>
      <w:r>
        <w:rPr>
          <w:noProof/>
        </w:rPr>
        <w:t>18</w:t>
      </w:r>
      <w:r>
        <w:rPr>
          <w:noProof/>
        </w:rPr>
        <w:fldChar w:fldCharType="end"/>
      </w:r>
    </w:p>
    <w:p w14:paraId="25DAC8BC" w14:textId="4D4B44E3" w:rsidR="002A60FA" w:rsidRDefault="002A60FA">
      <w:pPr>
        <w:pStyle w:val="TOC1"/>
        <w:tabs>
          <w:tab w:val="right" w:leader="dot" w:pos="9350"/>
        </w:tabs>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_Toc14862990 \h </w:instrText>
      </w:r>
      <w:r>
        <w:rPr>
          <w:noProof/>
        </w:rPr>
      </w:r>
      <w:r>
        <w:rPr>
          <w:noProof/>
        </w:rPr>
        <w:fldChar w:fldCharType="separate"/>
      </w:r>
      <w:r>
        <w:rPr>
          <w:noProof/>
        </w:rPr>
        <w:t>19</w:t>
      </w:r>
      <w:r>
        <w:rPr>
          <w:noProof/>
        </w:rPr>
        <w:fldChar w:fldCharType="end"/>
      </w:r>
    </w:p>
    <w:p w14:paraId="45BD4B70" w14:textId="53702945" w:rsidR="00934A35" w:rsidRDefault="00934A35" w:rsidP="00934A35">
      <w:pPr>
        <w:pStyle w:val="TOC2"/>
        <w:sectPr w:rsidR="00934A35" w:rsidSect="0008674B">
          <w:headerReference w:type="even" r:id="rId7"/>
          <w:headerReference w:type="default" r:id="rId8"/>
          <w:footerReference w:type="default" r:id="rId9"/>
          <w:headerReference w:type="first" r:id="rId10"/>
          <w:pgSz w:w="12240" w:h="15840"/>
          <w:pgMar w:top="1440" w:right="1440" w:bottom="1440" w:left="1440" w:header="720" w:footer="720" w:gutter="0"/>
          <w:cols w:space="720"/>
        </w:sectPr>
      </w:pPr>
      <w:r>
        <w:fldChar w:fldCharType="end"/>
      </w:r>
    </w:p>
    <w:p w14:paraId="51B36C6E" w14:textId="15E8010E" w:rsidR="00934A35" w:rsidRDefault="00934A35" w:rsidP="00934A35">
      <w:pPr>
        <w:pStyle w:val="Contention1"/>
      </w:pPr>
      <w:bookmarkStart w:id="1" w:name="_Toc14862921"/>
      <w:r>
        <w:lastRenderedPageBreak/>
        <w:t>NEGATIVE PHILOSOPHY</w:t>
      </w:r>
      <w:r w:rsidR="0017316A">
        <w:t xml:space="preserve"> / OPENING QUOTES</w:t>
      </w:r>
      <w:bookmarkEnd w:id="1"/>
    </w:p>
    <w:p w14:paraId="7C08D12F" w14:textId="48E0B861" w:rsidR="00157F90" w:rsidRDefault="00157F90" w:rsidP="00157F90">
      <w:pPr>
        <w:pStyle w:val="Contention2"/>
      </w:pPr>
      <w:bookmarkStart w:id="2" w:name="_Toc14862922"/>
      <w:r>
        <w:t>Doomsday scenarios of ethanol never happened</w:t>
      </w:r>
      <w:bookmarkEnd w:id="2"/>
    </w:p>
    <w:p w14:paraId="46BBE4F9" w14:textId="42E3C110" w:rsidR="00157F90" w:rsidRPr="00157F90" w:rsidRDefault="00157F90" w:rsidP="00157F90">
      <w:pPr>
        <w:pStyle w:val="Citation3"/>
      </w:pPr>
      <w:bookmarkStart w:id="3" w:name="_Toc14862212"/>
      <w:r w:rsidRPr="00157F90">
        <w:rPr>
          <w:u w:val="single"/>
        </w:rPr>
        <w:t>Renewable Fuels Association 2014</w:t>
      </w:r>
      <w:r>
        <w:t>. (ethanol industry trade association) “</w:t>
      </w:r>
      <w:r w:rsidRPr="00157F90">
        <w:t xml:space="preserve">Celebrating Seven Years of the Renewable Fuel Standard” 17 Dec 2014 </w:t>
      </w:r>
      <w:hyperlink r:id="rId11" w:history="1">
        <w:r w:rsidR="00D908B6" w:rsidRPr="00D27FD9">
          <w:rPr>
            <w:rStyle w:val="Hyperlink"/>
          </w:rPr>
          <w:t>http://www.ethanolrfa.org/wp-content/uploads/2015/09/EISA-7-Year-Anniversary.pdf</w:t>
        </w:r>
        <w:bookmarkEnd w:id="3"/>
      </w:hyperlink>
      <w:r w:rsidR="00D908B6">
        <w:t xml:space="preserve"> </w:t>
      </w:r>
    </w:p>
    <w:p w14:paraId="794DE2B2" w14:textId="0C05AD5A" w:rsidR="00157F90" w:rsidRDefault="00157F90" w:rsidP="00157F90">
      <w:pPr>
        <w:pStyle w:val="Evidence"/>
      </w:pPr>
      <w:r w:rsidRPr="00157F90">
        <w:rPr>
          <w:rFonts w:eastAsia="MS Mincho"/>
        </w:rPr>
        <w:t>Meanwhile, the doomsday outcomes threatened by opponents of the RFS simply have not materialized. Corn acres have fallen, agricultural land use continues to decline, the Gulf of Mexico “dead zone” continues to contract, deforestation rates continue to fall, and food price inflation continues to follow normal historical trends.</w:t>
      </w:r>
    </w:p>
    <w:p w14:paraId="111B16A9" w14:textId="50B615C7" w:rsidR="0017316A" w:rsidRDefault="0017316A" w:rsidP="0017316A">
      <w:pPr>
        <w:pStyle w:val="Contention2"/>
      </w:pPr>
      <w:bookmarkStart w:id="4" w:name="_Toc14862923"/>
      <w:r>
        <w:t>Ethanol makes a significant contribution to the American economy</w:t>
      </w:r>
      <w:bookmarkEnd w:id="4"/>
    </w:p>
    <w:p w14:paraId="76FCB2CE" w14:textId="7CA8F8B0" w:rsidR="0017316A" w:rsidRDefault="0017316A" w:rsidP="0017316A">
      <w:pPr>
        <w:pStyle w:val="Citation3"/>
      </w:pPr>
      <w:bookmarkStart w:id="5" w:name="_Toc14862213"/>
      <w:r w:rsidRPr="0017316A">
        <w:rPr>
          <w:u w:val="single"/>
        </w:rPr>
        <w:t>Dr. John M. Urbanchuk 2014</w:t>
      </w:r>
      <w:r>
        <w:t xml:space="preserve"> (PhD economics; Managing Partner, ABF Economics) 17 Feb 2014 “Contribution of the Ethanol Industry to the Economy of the United States” </w:t>
      </w:r>
      <w:hyperlink r:id="rId12" w:history="1">
        <w:r w:rsidR="00D908B6" w:rsidRPr="00D27FD9">
          <w:rPr>
            <w:rStyle w:val="Hyperlink"/>
          </w:rPr>
          <w:t>http://www.ethanolrfa.org/wp-content/uploads/2015/09/ABF_Ethanol_Economic_Impact_US_2013.pdf</w:t>
        </w:r>
        <w:bookmarkEnd w:id="5"/>
      </w:hyperlink>
      <w:r w:rsidR="00D908B6">
        <w:t xml:space="preserve"> </w:t>
      </w:r>
    </w:p>
    <w:p w14:paraId="57648FB5" w14:textId="77777777" w:rsidR="0017316A" w:rsidRPr="0017316A" w:rsidRDefault="0017316A" w:rsidP="0017316A">
      <w:pPr>
        <w:pStyle w:val="Evidence"/>
      </w:pPr>
      <w:r w:rsidRPr="0017316A">
        <w:t>Ethanol producers are part of a manufacturing sector that adds substantial value to agricultural commodities produced in the United States and make a significant contribution to the American economy.  Expenditures by the ethanol industry for raw materials, other goods, and services represent the purchase of output of other industries. The spending for these purchases circulates through the local and national economy, generating additional value-added output, household income, and employment</w:t>
      </w:r>
      <w:r w:rsidRPr="0017316A">
        <w:rPr>
          <w:rFonts w:eastAsia="MS Mincho"/>
        </w:rPr>
        <w:t xml:space="preserve"> in all sectors of the economy.</w:t>
      </w:r>
    </w:p>
    <w:p w14:paraId="5741162D" w14:textId="298D0895" w:rsidR="0017316A" w:rsidRDefault="00BD2513" w:rsidP="00934A35">
      <w:pPr>
        <w:pStyle w:val="Contention1"/>
      </w:pPr>
      <w:bookmarkStart w:id="6" w:name="_Toc14862924"/>
      <w:r>
        <w:t>MINOR REPAIR</w:t>
      </w:r>
      <w:bookmarkEnd w:id="6"/>
    </w:p>
    <w:p w14:paraId="503EE449" w14:textId="17C89D3D" w:rsidR="00BD2513" w:rsidRDefault="00BD2513" w:rsidP="00BD2513">
      <w:pPr>
        <w:pStyle w:val="Contention2"/>
      </w:pPr>
      <w:bookmarkStart w:id="7" w:name="_Toc14862925"/>
      <w:r>
        <w:t>Keep the RFS but modify it to phase in more advanced and cellulosic renewable fuels instead of corn ethanol</w:t>
      </w:r>
      <w:bookmarkEnd w:id="7"/>
    </w:p>
    <w:p w14:paraId="5BA7CF14" w14:textId="26472D07" w:rsidR="00BD2513" w:rsidRPr="00A14E64" w:rsidRDefault="00BD2513" w:rsidP="00BD2513">
      <w:pPr>
        <w:pStyle w:val="Citation3"/>
      </w:pPr>
      <w:bookmarkStart w:id="8" w:name="_Toc14862214"/>
      <w:r w:rsidRPr="00A14E64">
        <w:rPr>
          <w:u w:val="single"/>
        </w:rPr>
        <w:t>Margo Oge 2016</w:t>
      </w:r>
      <w:r w:rsidRPr="00A14E64">
        <w:t xml:space="preserve"> (</w:t>
      </w:r>
      <w:r w:rsidRPr="00A14E64">
        <w:rPr>
          <w:rStyle w:val="Emphasis"/>
          <w:i/>
          <w:iCs w:val="0"/>
        </w:rPr>
        <w:t xml:space="preserve">director of the Environmental Protection Agency’s office of transportation and air quality from 1994 to 2012) NEW YORK TIMES 29 Jan 2016 </w:t>
      </w:r>
      <w:r w:rsidRPr="00A14E64">
        <w:t xml:space="preserve">The Problem With the Ethanol Mandate That Iowa Loves </w:t>
      </w:r>
      <w:hyperlink r:id="rId13" w:history="1">
        <w:r w:rsidR="00D908B6" w:rsidRPr="00D27FD9">
          <w:rPr>
            <w:rStyle w:val="Hyperlink"/>
          </w:rPr>
          <w:t>http://www.nytimes.com/2016/01/29/opinion/the-problem-with-the-ethanol-mandate-that-iowa-loves.html?version=meter+at+null&amp;contentId=&amp;mediaId=&amp;referrer=https%3A%2F%2Fwww.google.com%2F&amp;priority=true&amp;action=click&amp;contentCollection=Politics&amp;module=RelatedCoverage&amp;region=EndOfArticle&amp;pgtype=article</w:t>
        </w:r>
        <w:bookmarkEnd w:id="8"/>
      </w:hyperlink>
      <w:r w:rsidR="00D908B6">
        <w:t xml:space="preserve"> </w:t>
      </w:r>
    </w:p>
    <w:p w14:paraId="06D42796" w14:textId="45867975" w:rsidR="00BD2513" w:rsidRDefault="00BD2513" w:rsidP="00BD2513">
      <w:pPr>
        <w:pStyle w:val="Evidence"/>
      </w:pPr>
      <w:r w:rsidRPr="00BD2513">
        <w:t>Still, the existing federal fuel standard, as imperfect as it may be, is now an essential component of our efforts to reduce greenhouse gas emissions and slow</w:t>
      </w:r>
      <w:r w:rsidRPr="00BD2513">
        <w:rPr>
          <w:rStyle w:val="apple-converted-space"/>
        </w:rPr>
        <w:t> </w:t>
      </w:r>
      <w:hyperlink r:id="rId14" w:tooltip="Recent and archival news about global warming." w:history="1">
        <w:r w:rsidRPr="00BD2513">
          <w:rPr>
            <w:rStyle w:val="Hyperlink"/>
            <w:color w:val="000000"/>
            <w:u w:val="none"/>
          </w:rPr>
          <w:t>climate change</w:t>
        </w:r>
      </w:hyperlink>
      <w:r w:rsidRPr="00BD2513">
        <w:t>. To move forward, the E.P.A. should phase in the fuel standard mandate in a predictable way to provide a growing market for advanced and cellulosic renewable fuels.</w:t>
      </w:r>
    </w:p>
    <w:p w14:paraId="050EF73B" w14:textId="5907B771" w:rsidR="00503EA9" w:rsidRDefault="00503EA9" w:rsidP="00503EA9">
      <w:pPr>
        <w:pStyle w:val="Contention2"/>
      </w:pPr>
      <w:bookmarkStart w:id="9" w:name="_Toc14862926"/>
      <w:r>
        <w:t>Air pollution threat means we should repair the standards to move forward with next-generation renewable fuels</w:t>
      </w:r>
      <w:bookmarkEnd w:id="9"/>
    </w:p>
    <w:p w14:paraId="34ECD3BB" w14:textId="63B93193" w:rsidR="00503EA9" w:rsidRPr="00A14E64" w:rsidRDefault="00503EA9" w:rsidP="00503EA9">
      <w:pPr>
        <w:pStyle w:val="Citation3"/>
      </w:pPr>
      <w:bookmarkStart w:id="10" w:name="_Toc14862215"/>
      <w:r w:rsidRPr="00A14E64">
        <w:rPr>
          <w:u w:val="single"/>
        </w:rPr>
        <w:t>Margo Oge 2016</w:t>
      </w:r>
      <w:r w:rsidRPr="00A14E64">
        <w:t xml:space="preserve"> (</w:t>
      </w:r>
      <w:r w:rsidRPr="00A14E64">
        <w:rPr>
          <w:rStyle w:val="Emphasis"/>
          <w:i/>
          <w:iCs w:val="0"/>
        </w:rPr>
        <w:t xml:space="preserve">director of the Environmental Protection Agency’s office of transportation and air quality from 1994 to 2012) NEW YORK TIMES 29 Jan 2016 </w:t>
      </w:r>
      <w:r w:rsidRPr="00A14E64">
        <w:t xml:space="preserve">The Problem With the Ethanol Mandate That Iowa Loves </w:t>
      </w:r>
      <w:hyperlink r:id="rId15" w:history="1">
        <w:r w:rsidR="00D908B6" w:rsidRPr="00D27FD9">
          <w:rPr>
            <w:rStyle w:val="Hyperlink"/>
          </w:rPr>
          <w:t>http://www.nytimes.com/2016/01/29/opinion/the-problem-with-the-ethanol-mandate-that-iowa-loves.html?version=meter+at+null&amp;contentId=&amp;mediaId=&amp;referrer=https%3A%2F%2Fwww.google.com%2F&amp;priority=true&amp;action=click&amp;contentCollection=Politics&amp;module=RelatedCoverage&amp;region=EndOfArticle&amp;pgtype=article</w:t>
        </w:r>
        <w:bookmarkEnd w:id="10"/>
      </w:hyperlink>
      <w:r w:rsidR="00D908B6">
        <w:t xml:space="preserve"> </w:t>
      </w:r>
    </w:p>
    <w:p w14:paraId="55DF7C43" w14:textId="45E51608" w:rsidR="00503EA9" w:rsidRPr="00503EA9" w:rsidRDefault="00503EA9" w:rsidP="00503EA9">
      <w:pPr>
        <w:pStyle w:val="Evidence"/>
      </w:pPr>
      <w:r w:rsidRPr="00503EA9">
        <w:t>The United States needs to reduce carbon pollution from cars and trucks by 80 percent by 2050. Advances in propulsion technology alone will not be enough to meet that goal. Passenger cars will have to not only go farther on less fuel, but also travel those miles on lower-carbon fuel.</w:t>
      </w:r>
      <w:r>
        <w:t xml:space="preserve"> </w:t>
      </w:r>
      <w:r w:rsidRPr="00503EA9">
        <w:t>As the candidates continue their quest for the White House, the question should not be, as it was in Iowa, “Do you support the renewable fuel standard?” but “How do we move to the next generation of renewable fuels?” We must demand an approach that spurs innovation and makes steady progress on lower-carbon fuels.</w:t>
      </w:r>
    </w:p>
    <w:p w14:paraId="5FE85E82" w14:textId="77777777" w:rsidR="00503EA9" w:rsidRPr="00BD2513" w:rsidRDefault="00503EA9" w:rsidP="00BD2513">
      <w:pPr>
        <w:pStyle w:val="Evidence"/>
      </w:pPr>
    </w:p>
    <w:p w14:paraId="5E5CBA63" w14:textId="4B4415C5" w:rsidR="000519FE" w:rsidRDefault="000519FE" w:rsidP="003B252C">
      <w:pPr>
        <w:pStyle w:val="Contention1"/>
      </w:pPr>
      <w:bookmarkStart w:id="11" w:name="_Toc14862927"/>
      <w:r>
        <w:lastRenderedPageBreak/>
        <w:t>HARMS / SIGNIFICANCE</w:t>
      </w:r>
      <w:bookmarkEnd w:id="11"/>
    </w:p>
    <w:p w14:paraId="0E040282" w14:textId="27C958A1" w:rsidR="007073BF" w:rsidRDefault="007073BF" w:rsidP="003B252C">
      <w:pPr>
        <w:pStyle w:val="Contention1"/>
      </w:pPr>
      <w:bookmarkStart w:id="12" w:name="_Toc14862928"/>
      <w:r>
        <w:t>A/T “Higher gasoline prices”</w:t>
      </w:r>
      <w:bookmarkEnd w:id="12"/>
    </w:p>
    <w:p w14:paraId="7259D58D" w14:textId="70B5660D" w:rsidR="007073BF" w:rsidRDefault="007073BF" w:rsidP="007073BF">
      <w:pPr>
        <w:pStyle w:val="Contention2"/>
      </w:pPr>
      <w:bookmarkStart w:id="13" w:name="_Toc14862929"/>
      <w:r>
        <w:t>Higher for some, but lower for others.  Two cost factors offset each other, one higher and one lower</w:t>
      </w:r>
      <w:bookmarkEnd w:id="13"/>
    </w:p>
    <w:p w14:paraId="20A0C478" w14:textId="063697BF" w:rsidR="007073BF" w:rsidRDefault="007073BF" w:rsidP="007073BF">
      <w:pPr>
        <w:pStyle w:val="Citation3"/>
        <w:rPr>
          <w:rStyle w:val="Hyperlink"/>
        </w:rPr>
      </w:pPr>
      <w:bookmarkStart w:id="14" w:name="_Toc14862216"/>
      <w:r w:rsidRPr="00086CC7">
        <w:rPr>
          <w:u w:val="single"/>
        </w:rPr>
        <w:t>US Government Accountability Office 2019.</w:t>
      </w:r>
      <w:r w:rsidRPr="00086CC7">
        <w:t xml:space="preserve"> “RENEWABLE FUEL STANDARD:</w:t>
      </w:r>
      <w:r>
        <w:t xml:space="preserve"> </w:t>
      </w:r>
      <w:r w:rsidRPr="00086CC7">
        <w:t xml:space="preserve">Information on Likely Program Effects on Gasoline Prices and Greenhouse Gas Emissions” </w:t>
      </w:r>
      <w:r>
        <w:t>May</w:t>
      </w:r>
      <w:r w:rsidRPr="00086CC7">
        <w:t xml:space="preserve"> 2019</w:t>
      </w:r>
      <w:r>
        <w:t xml:space="preserve"> </w:t>
      </w:r>
      <w:hyperlink r:id="rId16" w:history="1">
        <w:r>
          <w:rPr>
            <w:rStyle w:val="Hyperlink"/>
          </w:rPr>
          <w:t>https://www.gao.gov/assets/700/698914.pdf</w:t>
        </w:r>
        <w:bookmarkEnd w:id="14"/>
      </w:hyperlink>
    </w:p>
    <w:p w14:paraId="77682192" w14:textId="61B642D1" w:rsidR="007073BF" w:rsidRDefault="007073BF" w:rsidP="007073BF">
      <w:pPr>
        <w:pStyle w:val="Evidence"/>
        <w:rPr>
          <w:lang w:eastAsia="en-US"/>
        </w:rPr>
      </w:pPr>
      <w:r w:rsidRPr="007073BF">
        <w:rPr>
          <w:noProof/>
          <w:lang w:eastAsia="en-US"/>
        </w:rPr>
        <w:drawing>
          <wp:inline distT="0" distB="0" distL="0" distR="0" wp14:anchorId="5EA40819" wp14:editId="09B6F876">
            <wp:extent cx="4912822" cy="1744288"/>
            <wp:effectExtent l="0" t="0" r="254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34573" cy="1752011"/>
                    </a:xfrm>
                    <a:prstGeom prst="rect">
                      <a:avLst/>
                    </a:prstGeom>
                    <a:noFill/>
                    <a:ln>
                      <a:noFill/>
                    </a:ln>
                  </pic:spPr>
                </pic:pic>
              </a:graphicData>
            </a:graphic>
          </wp:inline>
        </w:drawing>
      </w:r>
    </w:p>
    <w:p w14:paraId="282E3C2C" w14:textId="788B41DE" w:rsidR="007073BF" w:rsidRDefault="007073BF" w:rsidP="007073BF">
      <w:pPr>
        <w:pStyle w:val="Contention2"/>
      </w:pPr>
      <w:bookmarkStart w:id="15" w:name="_Toc14862930"/>
      <w:r>
        <w:t>Higher gas prices in some states, but lower gas prices in others.  And it’s only a few cents anyway, in either direction</w:t>
      </w:r>
      <w:bookmarkEnd w:id="15"/>
    </w:p>
    <w:p w14:paraId="2DCB2C72" w14:textId="77777777" w:rsidR="007073BF" w:rsidRDefault="007073BF" w:rsidP="007073BF">
      <w:pPr>
        <w:pStyle w:val="Citation3"/>
        <w:rPr>
          <w:rStyle w:val="Hyperlink"/>
        </w:rPr>
      </w:pPr>
      <w:bookmarkStart w:id="16" w:name="_Toc14862217"/>
      <w:r w:rsidRPr="00086CC7">
        <w:rPr>
          <w:u w:val="single"/>
        </w:rPr>
        <w:t>US Government Accountability Office 2019.</w:t>
      </w:r>
      <w:r w:rsidRPr="00086CC7">
        <w:t xml:space="preserve"> “RENEWABLE FUEL STANDARD:</w:t>
      </w:r>
      <w:r>
        <w:t xml:space="preserve"> </w:t>
      </w:r>
      <w:r w:rsidRPr="00086CC7">
        <w:t xml:space="preserve">Information on Likely Program Effects on Gasoline Prices and Greenhouse Gas Emissions” </w:t>
      </w:r>
      <w:r>
        <w:t>May</w:t>
      </w:r>
      <w:r w:rsidRPr="00086CC7">
        <w:t xml:space="preserve"> 2019</w:t>
      </w:r>
      <w:r>
        <w:t xml:space="preserve"> </w:t>
      </w:r>
      <w:hyperlink r:id="rId18" w:history="1">
        <w:r>
          <w:rPr>
            <w:rStyle w:val="Hyperlink"/>
          </w:rPr>
          <w:t>https://www.gao.gov/assets/700/698914.pdf</w:t>
        </w:r>
        <w:bookmarkEnd w:id="16"/>
      </w:hyperlink>
    </w:p>
    <w:p w14:paraId="428D11AA" w14:textId="19990692" w:rsidR="007073BF" w:rsidRDefault="007073BF" w:rsidP="007073BF">
      <w:pPr>
        <w:pStyle w:val="Evidence"/>
        <w:rPr>
          <w:lang w:eastAsia="en-US"/>
        </w:rPr>
      </w:pPr>
      <w:r w:rsidRPr="007073BF">
        <w:rPr>
          <w:noProof/>
          <w:lang w:eastAsia="en-US"/>
        </w:rPr>
        <w:drawing>
          <wp:inline distT="0" distB="0" distL="0" distR="0" wp14:anchorId="72E71BDC" wp14:editId="312ED6D5">
            <wp:extent cx="5394960" cy="16376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94960" cy="1637665"/>
                    </a:xfrm>
                    <a:prstGeom prst="rect">
                      <a:avLst/>
                    </a:prstGeom>
                    <a:noFill/>
                    <a:ln>
                      <a:noFill/>
                    </a:ln>
                  </pic:spPr>
                </pic:pic>
              </a:graphicData>
            </a:graphic>
          </wp:inline>
        </w:drawing>
      </w:r>
    </w:p>
    <w:p w14:paraId="3E0842A6" w14:textId="77777777" w:rsidR="00F32BB3" w:rsidRPr="00B016C5" w:rsidRDefault="00F32BB3" w:rsidP="00F32BB3">
      <w:pPr>
        <w:pStyle w:val="Contention2"/>
        <w:rPr>
          <w:rFonts w:ascii="Arial" w:hAnsi="Arial" w:cs="Arial"/>
          <w:sz w:val="24"/>
          <w:szCs w:val="24"/>
        </w:rPr>
      </w:pPr>
      <w:bookmarkStart w:id="17" w:name="_Toc14862931"/>
      <w:r>
        <w:lastRenderedPageBreak/>
        <w:t>Iowa State U. Study: Increase in ethanol reduced gasoline prices 25 cents/gallon, and RFS will maintain this benefit</w:t>
      </w:r>
      <w:bookmarkEnd w:id="17"/>
    </w:p>
    <w:p w14:paraId="5DF1BDF5" w14:textId="171CBDD6" w:rsidR="00F32BB3" w:rsidRPr="00B016C5" w:rsidRDefault="00F32BB3" w:rsidP="00F32BB3">
      <w:pPr>
        <w:pStyle w:val="Citation3"/>
      </w:pPr>
      <w:bookmarkStart w:id="18" w:name="_Toc14862218"/>
      <w:r w:rsidRPr="00B016C5">
        <w:rPr>
          <w:u w:val="single"/>
        </w:rPr>
        <w:t>Center for Agricultural &amp; Rural Development, Iowa State Univ. 2011.</w:t>
      </w:r>
      <w:r w:rsidRPr="00B016C5">
        <w:t xml:space="preserve"> (Amani Elobeid, Miguel Carriquiry, Jacinto F. Fabiosa, Kranti Mulik, Dermot J. Hayes, Bruce A. Babcock, Jerome Dumortier, and Francisco Rosas) </w:t>
      </w:r>
      <w:r>
        <w:t xml:space="preserve">“Greenhouse Gas and Nitrogen Fertilizer Scenarios for U.S. Agriculture and Global Biofuels” June 2011 </w:t>
      </w:r>
      <w:hyperlink r:id="rId20" w:history="1">
        <w:r w:rsidR="00D908B6" w:rsidRPr="00D27FD9">
          <w:rPr>
            <w:rStyle w:val="Hyperlink"/>
          </w:rPr>
          <w:t>https://www.google.com/url?sa=t&amp;rct=j&amp;q=&amp;esrc=s&amp;source=web&amp;cd=1&amp;cad=rja&amp;uact=8&amp;ved=0ahUKEwiHn4yZloPNAhVM4yYKHXdyD8IQFggcMAA&amp;url=http%3A%2F%2Flib.dr.iastate.edu%2Fcgi%2Fviewcontent.cgi%3Farticle%3D1543%26context%3Dcard_workingpapers&amp;usg=AFQjCNFqMKHrwCASFZFso0DSbZMvsIG4Nw&amp;sig2=f0AGBactR25cK04lgTjyqA&amp;bvm=bv.123325700,d.eWE</w:t>
        </w:r>
        <w:bookmarkEnd w:id="18"/>
      </w:hyperlink>
      <w:r w:rsidR="00D908B6">
        <w:t xml:space="preserve"> </w:t>
      </w:r>
    </w:p>
    <w:p w14:paraId="1E11502D" w14:textId="77777777" w:rsidR="00F32BB3" w:rsidRDefault="00F32BB3" w:rsidP="00F32BB3">
      <w:pPr>
        <w:pStyle w:val="Evidence"/>
      </w:pPr>
      <w:r>
        <w:t>This link between energy and agriculture becomes stronger as energy prices continue to rise and the agricultural feedstock becomes more competitive in the energy market. Conversely</w:t>
      </w:r>
      <w:r w:rsidRPr="00B016C5">
        <w:rPr>
          <w:u w:val="single"/>
        </w:rPr>
        <w:t>, agriculture now influences energy given the competition of the agricultural feedstock, through biofuels, in the energy sector</w:t>
      </w:r>
      <w:r>
        <w:t xml:space="preserve"> (Muller et al., 2007). </w:t>
      </w:r>
      <w:r w:rsidRPr="00B016C5">
        <w:rPr>
          <w:u w:val="single"/>
        </w:rPr>
        <w:t>Du and Hayes</w:t>
      </w:r>
      <w:r>
        <w:t xml:space="preserve"> (2011) </w:t>
      </w:r>
      <w:r w:rsidRPr="00B016C5">
        <w:rPr>
          <w:u w:val="single"/>
        </w:rPr>
        <w:t>found that, on average, the increase in ethanol production over the period 2000-2010 reduced wholesale gasoline prices by $0.25 per gallon. Continued support for increased biofuel production through mandates such as the Renewable Fuel Standard (RFS) is expected to strengthen these linkages</w:t>
      </w:r>
      <w:r>
        <w:t>.</w:t>
      </w:r>
    </w:p>
    <w:p w14:paraId="4E743C61" w14:textId="4FCDEF20" w:rsidR="00FF2D21" w:rsidRDefault="00FF2D21" w:rsidP="003B252C">
      <w:pPr>
        <w:pStyle w:val="Contention1"/>
      </w:pPr>
      <w:bookmarkStart w:id="19" w:name="_Toc14862932"/>
      <w:r>
        <w:t>No impact on food prices</w:t>
      </w:r>
      <w:bookmarkEnd w:id="19"/>
    </w:p>
    <w:p w14:paraId="2A5B8D8F" w14:textId="10D609DC" w:rsidR="00F75624" w:rsidRDefault="00F75624" w:rsidP="00F75624">
      <w:pPr>
        <w:pStyle w:val="Contention2"/>
      </w:pPr>
      <w:bookmarkStart w:id="20" w:name="_Toc14862933"/>
      <w:r>
        <w:t>Informa Economics Study:  Ethanol has no impact on food prices.  Food price inflation SLOWED after RFS</w:t>
      </w:r>
      <w:bookmarkEnd w:id="20"/>
    </w:p>
    <w:p w14:paraId="284F23B0" w14:textId="4A2713E7" w:rsidR="00F75624" w:rsidRPr="00F75624" w:rsidRDefault="00F75624" w:rsidP="00F75624">
      <w:pPr>
        <w:pStyle w:val="Citation3"/>
      </w:pPr>
      <w:bookmarkStart w:id="21" w:name="_Toc14862219"/>
      <w:r w:rsidRPr="00F75624">
        <w:rPr>
          <w:u w:val="single"/>
        </w:rPr>
        <w:t>Renewable Fuels Association 2016</w:t>
      </w:r>
      <w:r w:rsidRPr="00F75624">
        <w:t xml:space="preserve"> (industry trade group) 16 Nov 2016 “RFA: Report knocks the stuffing out of ‘food vs. fuel’ turkeys” </w:t>
      </w:r>
      <w:hyperlink r:id="rId21" w:history="1">
        <w:r w:rsidR="00D908B6" w:rsidRPr="00D27FD9">
          <w:rPr>
            <w:rStyle w:val="Hyperlink"/>
          </w:rPr>
          <w:t>http://ethanolproducer.com/articles/13914/rfa-report-knocks-the-stuffing-out-of-undefinedfood-vs-fuelundefined-turkeys</w:t>
        </w:r>
      </w:hyperlink>
      <w:r w:rsidR="00D908B6">
        <w:rPr>
          <w:rStyle w:val="Hyperlink"/>
          <w:color w:val="auto"/>
          <w:u w:val="none"/>
        </w:rPr>
        <w:t xml:space="preserve"> </w:t>
      </w:r>
      <w:r>
        <w:t>(brackets and ellipses in original)</w:t>
      </w:r>
      <w:bookmarkEnd w:id="21"/>
      <w:r>
        <w:t xml:space="preserve"> </w:t>
      </w:r>
    </w:p>
    <w:p w14:paraId="06AC06E9" w14:textId="0F0FFA39" w:rsidR="00F75624" w:rsidRPr="00F75624" w:rsidRDefault="00F75624" w:rsidP="00F75624">
      <w:pPr>
        <w:pStyle w:val="Evidence"/>
      </w:pPr>
      <w:r w:rsidRPr="00F75624">
        <w:rPr>
          <w:u w:val="single"/>
        </w:rPr>
        <w:t>The new statistical analysis, conducted by Informa Economics IEG, retrospectively examined the effect of ethanol expansion on food prices, concluding that “…retail food prices were not impacted in any demonstrable way by expansion of U.S. grain ethanol production under the renewable fuel standard (RFS) over the past decade.” In fact, the study finds that food price inflation has actually </w:t>
      </w:r>
      <w:r w:rsidRPr="00F75624">
        <w:rPr>
          <w:i/>
          <w:iCs/>
          <w:u w:val="single"/>
          <w:bdr w:val="none" w:sz="0" w:space="0" w:color="auto" w:frame="1"/>
        </w:rPr>
        <w:t>slowed</w:t>
      </w:r>
      <w:r w:rsidRPr="00F75624">
        <w:rPr>
          <w:u w:val="single"/>
        </w:rPr>
        <w:t> during the “ethanol era.” The analysis shows that growth in food prices slowed considerably after passage of the RFS2, with prices for groceries advancing at roughly half the rate seen prior to the program’s adoption</w:t>
      </w:r>
      <w:r w:rsidRPr="00F75624">
        <w:t>. “Prior to the passage of RFS2, food away from home [e.g., restaurants] grew at an average of 3.4 percent, versus 3.2 percent for food at home [e.g., groceries]. After RFS2, food away from home grew at 2.6 percent, versus 1.8 percent for food at home,” the study found. “The increase in the food [consumer price index] actually decelerated as the usage of corn in ethanol production increased dramatically.”</w:t>
      </w:r>
    </w:p>
    <w:p w14:paraId="73732BA3" w14:textId="462DE29C" w:rsidR="00FF2D21" w:rsidRDefault="00FF2D21" w:rsidP="00FF2D21">
      <w:pPr>
        <w:pStyle w:val="Contention2"/>
      </w:pPr>
      <w:bookmarkStart w:id="22" w:name="_Toc14862934"/>
      <w:r>
        <w:t>Food prices would be about the same even if RFS were repealed</w:t>
      </w:r>
      <w:bookmarkEnd w:id="22"/>
    </w:p>
    <w:p w14:paraId="6DFFCBB1" w14:textId="5EE43E15" w:rsidR="00FF2D21" w:rsidRDefault="00FF2D21" w:rsidP="00FF2D21">
      <w:pPr>
        <w:pStyle w:val="Citation3"/>
      </w:pPr>
      <w:bookmarkStart w:id="23" w:name="_Toc14862220"/>
      <w:r w:rsidRPr="00717A76">
        <w:rPr>
          <w:u w:val="single"/>
        </w:rPr>
        <w:t>Congressional Budget Office 2014</w:t>
      </w:r>
      <w:r w:rsidRPr="00717A76">
        <w:t xml:space="preserve"> (non-partisan agency of Congress that researches public policy) 26 June 2014 The Renewable Fuel Standard: Issues for 2014 and Beyond</w:t>
      </w:r>
      <w:r>
        <w:t xml:space="preserve"> </w:t>
      </w:r>
      <w:hyperlink r:id="rId22" w:history="1">
        <w:r w:rsidR="00D908B6" w:rsidRPr="00D27FD9">
          <w:rPr>
            <w:rStyle w:val="Hyperlink"/>
          </w:rPr>
          <w:t>https://www.cbo.gov/publication/45477</w:t>
        </w:r>
        <w:bookmarkEnd w:id="23"/>
      </w:hyperlink>
      <w:r w:rsidR="00D908B6">
        <w:t xml:space="preserve"> </w:t>
      </w:r>
    </w:p>
    <w:p w14:paraId="40893A30" w14:textId="2CBAB561" w:rsidR="00FF2D21" w:rsidRDefault="00FF2D21" w:rsidP="00FF2D21">
      <w:pPr>
        <w:pStyle w:val="Evidence"/>
      </w:pPr>
      <w:r w:rsidRPr="00FF2D21">
        <w:rPr>
          <w:u w:val="single"/>
        </w:rPr>
        <w:t>Food Prices Would Be Similar Whether the RFS Was Continued or Repealed</w:t>
      </w:r>
      <w:r>
        <w:br/>
        <w:t xml:space="preserve">Roughly 40 percent of the U.S. corn supply is used to make ethanol. To the extent that the Renewable Fuel Standard increases the demand for corn ethanol, it will raise corn prices and put upward pressure on the prices of foods that are made with corn—ranging from corn-syrup sweeteners to meat, poultry, and dairy products. </w:t>
      </w:r>
      <w:r w:rsidRPr="00FF2D21">
        <w:rPr>
          <w:u w:val="single"/>
        </w:rPr>
        <w:t>CBO expects that roughly the same amount of corn ethanol would be used in 2017 if fuel suppliers had to meet requirements equal to EPA’s proposed 2014 volumes or if lawmakers repealed the RFS, because suppliers would probably find it cost-effective to use a roughly 10 percent blend of corn ethanol in gasoline in 2017 even in the absence of the RFS</w:t>
      </w:r>
      <w:r>
        <w:t xml:space="preserve">. Therefore, food prices would also be about the same under the 2014 volumes scenario and the repeal scenario. </w:t>
      </w:r>
      <w:r w:rsidRPr="00FF2D21">
        <w:rPr>
          <w:u w:val="single"/>
        </w:rPr>
        <w:t>By contrast, corn ethanol use in 2017 would be about 15 percent (or 2 billion gallons) higher under the EISA volumes scenario. CBO estimates that the resulting increase in the demand for corn would raise the average price of corn by about 6 percent. However, because corn and food made with corn account for only a small fraction of total U.S. spending on food, that total spending would increase by about one-quarter of one percent</w:t>
      </w:r>
      <w:r>
        <w:t>.</w:t>
      </w:r>
    </w:p>
    <w:p w14:paraId="271582DD" w14:textId="536A772E" w:rsidR="00B016C5" w:rsidRDefault="00B016C5" w:rsidP="00B016C5">
      <w:pPr>
        <w:pStyle w:val="Contention2"/>
      </w:pPr>
      <w:bookmarkStart w:id="24" w:name="_Toc14862935"/>
      <w:r>
        <w:lastRenderedPageBreak/>
        <w:t>ICTSD Study:  RFS had little or no impact on food prices</w:t>
      </w:r>
      <w:bookmarkEnd w:id="24"/>
      <w:r>
        <w:t xml:space="preserve"> </w:t>
      </w:r>
    </w:p>
    <w:p w14:paraId="3D981385" w14:textId="413F599B" w:rsidR="00B016C5" w:rsidRDefault="00B016C5" w:rsidP="00B016C5">
      <w:pPr>
        <w:pStyle w:val="Citation3"/>
      </w:pPr>
      <w:bookmarkStart w:id="25" w:name="_Toc14862221"/>
      <w:r w:rsidRPr="00E63565">
        <w:rPr>
          <w:u w:val="single"/>
        </w:rPr>
        <w:t>Geoff Cooper 2013</w:t>
      </w:r>
      <w:r>
        <w:t xml:space="preserve"> (Vice President for Research</w:t>
      </w:r>
      <w:r w:rsidR="00E63565">
        <w:t xml:space="preserve"> &amp; Analysis, Renewable Fuels Association)</w:t>
      </w:r>
      <w:r>
        <w:t xml:space="preserve"> Busting Big Oil Myths on the RFS and Ethanol, Part II: Food Prices</w:t>
      </w:r>
      <w:r w:rsidR="00E63565">
        <w:t xml:space="preserve"> 30 May 2013 </w:t>
      </w:r>
      <w:r>
        <w:t xml:space="preserve"> </w:t>
      </w:r>
      <w:hyperlink r:id="rId23" w:history="1">
        <w:r w:rsidR="00D908B6" w:rsidRPr="00D27FD9">
          <w:rPr>
            <w:rStyle w:val="Hyperlink"/>
          </w:rPr>
          <w:t>http://www.theenergycollective.com/gcooperrfa/230491/busting-big-oil-myths-rfs-and-ethanol-part-ii-food-prices</w:t>
        </w:r>
        <w:bookmarkEnd w:id="25"/>
      </w:hyperlink>
      <w:r w:rsidR="00D908B6">
        <w:t xml:space="preserve"> </w:t>
      </w:r>
    </w:p>
    <w:p w14:paraId="4A8F91FC" w14:textId="5912B434" w:rsidR="00B016C5" w:rsidRPr="00B016C5" w:rsidRDefault="00B016C5" w:rsidP="00B016C5">
      <w:pPr>
        <w:pStyle w:val="Evidence"/>
      </w:pPr>
      <w:r w:rsidRPr="00E63565">
        <w:rPr>
          <w:u w:val="single"/>
        </w:rPr>
        <w:t>A</w:t>
      </w:r>
      <w:r w:rsidRPr="00E63565">
        <w:rPr>
          <w:rStyle w:val="apple-converted-space"/>
          <w:u w:val="single"/>
        </w:rPr>
        <w:t> </w:t>
      </w:r>
      <w:hyperlink r:id="rId24" w:history="1">
        <w:r w:rsidRPr="00E63565">
          <w:rPr>
            <w:rStyle w:val="Hyperlink"/>
            <w:color w:val="000000"/>
            <w:u w:val="single"/>
          </w:rPr>
          <w:t>recent study</w:t>
        </w:r>
      </w:hyperlink>
      <w:r w:rsidRPr="00E63565">
        <w:rPr>
          <w:rStyle w:val="apple-converted-space"/>
          <w:u w:val="single"/>
        </w:rPr>
        <w:t> </w:t>
      </w:r>
      <w:r w:rsidRPr="00E63565">
        <w:rPr>
          <w:u w:val="single"/>
        </w:rPr>
        <w:t>commissioned by the International Centre for Trade and Sustainable Development (ICTSD) examined the impacts of ethanol policies</w:t>
      </w:r>
      <w:r w:rsidRPr="00B016C5">
        <w:t xml:space="preserve">, including the RFS and now-defunct blender’s tax credit, </w:t>
      </w:r>
      <w:r w:rsidRPr="00E63565">
        <w:rPr>
          <w:u w:val="single"/>
        </w:rPr>
        <w:t>on world crop prices in the 2005-2010 timeframe</w:t>
      </w:r>
      <w:r w:rsidRPr="00B016C5">
        <w:t>. Using a partial equilibrium economic model,</w:t>
      </w:r>
      <w:r w:rsidRPr="00E63565">
        <w:rPr>
          <w:u w:val="single"/>
        </w:rPr>
        <w:t xml:space="preserve"> the study found corn prices in 2009/10</w:t>
      </w:r>
      <w:r w:rsidRPr="00E63565">
        <w:rPr>
          <w:rStyle w:val="apple-converted-space"/>
          <w:u w:val="single"/>
        </w:rPr>
        <w:t> </w:t>
      </w:r>
      <w:r w:rsidRPr="00E63565">
        <w:rPr>
          <w:rStyle w:val="Emphasis"/>
          <w:i w:val="0"/>
          <w:iCs w:val="0"/>
          <w:u w:val="single"/>
        </w:rPr>
        <w:t>wouldn’t have been any different at all</w:t>
      </w:r>
      <w:r w:rsidRPr="00E63565">
        <w:rPr>
          <w:rStyle w:val="apple-converted-space"/>
          <w:u w:val="single"/>
        </w:rPr>
        <w:t> </w:t>
      </w:r>
      <w:r w:rsidRPr="00E63565">
        <w:rPr>
          <w:u w:val="single"/>
        </w:rPr>
        <w:t>with or without the RFS in place</w:t>
      </w:r>
      <w:r w:rsidRPr="00B016C5">
        <w:t xml:space="preserve">. Corn prices would have been just 3.3% lower, on average, in the entire five-year study period without the RFS and ethanol blender’s tax credit, the study found. The effect of the RFS and other ethanol-related policies on other crops is even less. </w:t>
      </w:r>
      <w:r w:rsidRPr="00E63565">
        <w:rPr>
          <w:u w:val="single"/>
        </w:rPr>
        <w:t>If the RFS had not existed from 2005-2010, wheat prices would have been an average of just 1.6% lower, soybean prices would have been an average of 1.7% lower, and rice prices wouldn’t have been any different at all. These results are explained by the fact that economic factors other than the RFS and tax credit were primarily responsible for ethanol growth</w:t>
      </w:r>
      <w:r w:rsidRPr="00B016C5">
        <w:t>, and that even market-based ethanol expansion had only modest effects on corn prices: “Higher crude oil prices would have increased the demand for biofuels and would have created strong market-driven investment incentives that would have resulted in a large expansion of the US ethanol industry even without the [RFS and tax credit].”</w:t>
      </w:r>
    </w:p>
    <w:p w14:paraId="7FA898BD" w14:textId="42C7679D" w:rsidR="00321D65" w:rsidRDefault="00321D65" w:rsidP="00321D65">
      <w:pPr>
        <w:pStyle w:val="Contention1"/>
      </w:pPr>
      <w:bookmarkStart w:id="26" w:name="_Toc14862936"/>
      <w:r>
        <w:t>Economic benefits of ethanol</w:t>
      </w:r>
      <w:bookmarkEnd w:id="26"/>
    </w:p>
    <w:p w14:paraId="76DED889" w14:textId="4E046F3A" w:rsidR="00321D65" w:rsidRDefault="00321D65" w:rsidP="00321D65">
      <w:pPr>
        <w:pStyle w:val="Contention2"/>
      </w:pPr>
      <w:bookmarkStart w:id="27" w:name="_Toc14862937"/>
      <w:r>
        <w:t>Ethanol contributes &gt; $44 billion/year to the US economy</w:t>
      </w:r>
      <w:bookmarkEnd w:id="27"/>
    </w:p>
    <w:p w14:paraId="75BF7BFC" w14:textId="387FA393" w:rsidR="00321D65" w:rsidRDefault="00321D65" w:rsidP="00321D65">
      <w:pPr>
        <w:pStyle w:val="Citation3"/>
      </w:pPr>
      <w:bookmarkStart w:id="28" w:name="_Toc14862222"/>
      <w:r w:rsidRPr="0017316A">
        <w:rPr>
          <w:u w:val="single"/>
        </w:rPr>
        <w:t>Dr. John M. Urbanchuk 2014</w:t>
      </w:r>
      <w:r>
        <w:t xml:space="preserve"> (PhD economics; Managing Partner, ABF Economics) 17 Feb 2014 “Contribution of the Ethanol Industry to the Economy of the United States” </w:t>
      </w:r>
      <w:hyperlink r:id="rId25" w:history="1">
        <w:r w:rsidR="00D908B6" w:rsidRPr="00D27FD9">
          <w:rPr>
            <w:rStyle w:val="Hyperlink"/>
          </w:rPr>
          <w:t>http://www.ethanolrfa.org/wp-content/uploads/2015/09/ABF_Ethanol_Economic_Impact_US_2013.pdf</w:t>
        </w:r>
        <w:bookmarkEnd w:id="28"/>
      </w:hyperlink>
      <w:r w:rsidR="00D908B6">
        <w:t xml:space="preserve"> </w:t>
      </w:r>
    </w:p>
    <w:p w14:paraId="5E25EC30" w14:textId="6ED2091C" w:rsidR="00321D65" w:rsidRDefault="00321D65" w:rsidP="00321D65">
      <w:pPr>
        <w:pStyle w:val="Evidence"/>
      </w:pPr>
      <w:r>
        <w:t>The impact of the ethanol industry on the U.S. economy is summarized in Table 2. The full impact of the spending for annual operations of ethanol production, co-product output, and R&amp;D is estimated to have contributed more than $44 billion to the nation’s GDP in 2013. A significant component of this is from agriculture, reflecting the importance of ethanol demand to total corn utilization, the aggregate value of crop production, and crop receipts and farm income.</w:t>
      </w:r>
    </w:p>
    <w:p w14:paraId="51C96830" w14:textId="667AF74B" w:rsidR="00321D65" w:rsidRDefault="00321D65" w:rsidP="00321D65">
      <w:pPr>
        <w:pStyle w:val="Contention2"/>
      </w:pPr>
      <w:bookmarkStart w:id="29" w:name="_Toc14862938"/>
      <w:r>
        <w:t>Ethanol production yields co-products worth $8.8 billion/year with little additional cost</w:t>
      </w:r>
      <w:bookmarkEnd w:id="29"/>
    </w:p>
    <w:p w14:paraId="6B10D42C" w14:textId="716397CD" w:rsidR="00321D65" w:rsidRDefault="00321D65" w:rsidP="00321D65">
      <w:pPr>
        <w:pStyle w:val="Citation3"/>
      </w:pPr>
      <w:bookmarkStart w:id="30" w:name="_Toc14862223"/>
      <w:r w:rsidRPr="0017316A">
        <w:rPr>
          <w:u w:val="single"/>
        </w:rPr>
        <w:t>Dr. John M. Urbanchuk 2014</w:t>
      </w:r>
      <w:r>
        <w:t xml:space="preserve"> (PhD economics; Managing Partner, ABF Economics) 17 Feb 2014 “Contribution of the Ethanol Industry to the Economy of the United States” </w:t>
      </w:r>
      <w:hyperlink r:id="rId26" w:history="1">
        <w:r w:rsidR="00D908B6" w:rsidRPr="00D27FD9">
          <w:rPr>
            <w:rStyle w:val="Hyperlink"/>
          </w:rPr>
          <w:t>http://www.ethanolrfa.org/wp-content/uploads/2015/09/ABF_Ethanol_Economic_Impact_US_2013.pdf</w:t>
        </w:r>
        <w:bookmarkEnd w:id="30"/>
      </w:hyperlink>
      <w:r w:rsidR="00D908B6">
        <w:t xml:space="preserve"> </w:t>
      </w:r>
    </w:p>
    <w:p w14:paraId="36AEE58F" w14:textId="7160C0AA" w:rsidR="00321D65" w:rsidRDefault="00321D65" w:rsidP="00321D65">
      <w:pPr>
        <w:pStyle w:val="Evidence"/>
      </w:pPr>
      <w:r w:rsidRPr="00321D65">
        <w:t>Most ethanol is produced by dry mills that also produce valuable co-products in the form of distillers dried grains (DDG) and industrial corn oil. The ethanol industry produced an estimated 35.2 million tons of DDG and 2.9 billion pounds of industrial corn in 2013 with an aggregate market value of $8.8 billion. It is notable that these co-products are produced with little additional expenditures.</w:t>
      </w:r>
    </w:p>
    <w:p w14:paraId="4F7BC806" w14:textId="0B25E988" w:rsidR="00321D65" w:rsidRDefault="00321D65" w:rsidP="00321D65">
      <w:pPr>
        <w:pStyle w:val="Contention2"/>
      </w:pPr>
      <w:bookmarkStart w:id="31" w:name="_Toc14862939"/>
      <w:r>
        <w:t>Ethanol supports &gt; 386,000 jobs</w:t>
      </w:r>
      <w:bookmarkEnd w:id="31"/>
      <w:r>
        <w:t xml:space="preserve"> </w:t>
      </w:r>
    </w:p>
    <w:p w14:paraId="7B2267F8" w14:textId="3604A739" w:rsidR="00321D65" w:rsidRDefault="00321D65" w:rsidP="00321D65">
      <w:pPr>
        <w:pStyle w:val="Citation3"/>
      </w:pPr>
      <w:bookmarkStart w:id="32" w:name="_Toc14862224"/>
      <w:r w:rsidRPr="0017316A">
        <w:rPr>
          <w:u w:val="single"/>
        </w:rPr>
        <w:t>Dr. John M. Urbanchuk 2014</w:t>
      </w:r>
      <w:r>
        <w:t xml:space="preserve"> (PhD economics; Managing Partner, ABF Economics) 17 Feb 2014 “Contribution of the Ethanol Industry to the Economy of the United States” </w:t>
      </w:r>
      <w:hyperlink r:id="rId27" w:history="1">
        <w:r w:rsidR="00D908B6" w:rsidRPr="00D27FD9">
          <w:rPr>
            <w:rStyle w:val="Hyperlink"/>
          </w:rPr>
          <w:t>http://www.ethanolrfa.org/wp-content/uploads/2015/09/ABF_Ethanol_Economic_Impact_US_2013.pdf</w:t>
        </w:r>
        <w:bookmarkEnd w:id="32"/>
      </w:hyperlink>
      <w:r w:rsidR="00D908B6">
        <w:t xml:space="preserve"> </w:t>
      </w:r>
    </w:p>
    <w:p w14:paraId="1B2BE781" w14:textId="7E5CF4C2" w:rsidR="00321D65" w:rsidRDefault="00321D65" w:rsidP="00321D65">
      <w:pPr>
        <w:pStyle w:val="Evidence"/>
      </w:pPr>
      <w:r w:rsidRPr="00321D65">
        <w:t>Jobs are created from the economic activity supported by ethanol production. While ethanol production is not a labor-intensive industry (accounting for about 12,000 full time equivalent direct jobs nation-wide)8, the economic activity of supporting industries generates a substantial number of jobs in the nation. When the direct, indirect and induced jobs supported by ethanol production, construction activity, agriculture, and R&amp;D are included, the ethanol industry supported more than 386,000 jobs in 2013.</w:t>
      </w:r>
    </w:p>
    <w:p w14:paraId="4FE1EA42" w14:textId="475956A4" w:rsidR="00321D65" w:rsidRDefault="00321D65" w:rsidP="00321D65">
      <w:pPr>
        <w:pStyle w:val="Contention2"/>
      </w:pPr>
      <w:bookmarkStart w:id="33" w:name="_Toc14862940"/>
      <w:r>
        <w:lastRenderedPageBreak/>
        <w:t>Ethanol puts almost $31 billion/year into pockets of Americans</w:t>
      </w:r>
      <w:bookmarkEnd w:id="33"/>
    </w:p>
    <w:p w14:paraId="6E261DFD" w14:textId="4A6553FF" w:rsidR="00321D65" w:rsidRDefault="00321D65" w:rsidP="00321D65">
      <w:pPr>
        <w:pStyle w:val="Citation3"/>
      </w:pPr>
      <w:bookmarkStart w:id="34" w:name="_Toc14862225"/>
      <w:r w:rsidRPr="0017316A">
        <w:rPr>
          <w:u w:val="single"/>
        </w:rPr>
        <w:t>Dr. John M. Urbanchuk 2014</w:t>
      </w:r>
      <w:r>
        <w:t xml:space="preserve"> (PhD economics; Managing Partner, ABF Economics) 17 Feb 2014 “Contribution of the Ethanol Industry to the Economy of the United States” </w:t>
      </w:r>
      <w:hyperlink r:id="rId28" w:history="1">
        <w:r w:rsidR="00D908B6" w:rsidRPr="00D27FD9">
          <w:rPr>
            <w:rStyle w:val="Hyperlink"/>
          </w:rPr>
          <w:t>http://www.ethanolrfa.org/wp-content/uploads/2015/09/ABF_Ethanol_Economic_Impact_US_2013.pdf</w:t>
        </w:r>
        <w:bookmarkEnd w:id="34"/>
      </w:hyperlink>
      <w:r w:rsidR="00D908B6">
        <w:t xml:space="preserve"> </w:t>
      </w:r>
    </w:p>
    <w:p w14:paraId="487CC100" w14:textId="7504F87C" w:rsidR="00321D65" w:rsidRDefault="00321D65" w:rsidP="00996CF0">
      <w:pPr>
        <w:pStyle w:val="Evidence"/>
      </w:pPr>
      <w:r w:rsidRPr="00996CF0">
        <w:t>Economic activity and associated jobs produce income for American households. The economic activities of the ethanol industry put nearly $31 billion into the pockets of Americans in 2013. The distribution of income gains by industry are summarized in Table 4.</w:t>
      </w:r>
    </w:p>
    <w:p w14:paraId="29C21754" w14:textId="621580A6" w:rsidR="00CD5C1E" w:rsidRDefault="00CD5C1E" w:rsidP="00CD5C1E">
      <w:pPr>
        <w:pStyle w:val="Contention1"/>
      </w:pPr>
      <w:bookmarkStart w:id="35" w:name="_Toc14862941"/>
      <w:r>
        <w:t>Air Pollution</w:t>
      </w:r>
      <w:bookmarkEnd w:id="35"/>
    </w:p>
    <w:p w14:paraId="55ED0A6D" w14:textId="1960037D" w:rsidR="00CD5C1E" w:rsidRDefault="00CD5C1E" w:rsidP="00CD5C1E">
      <w:pPr>
        <w:pStyle w:val="Contention2"/>
      </w:pPr>
      <w:bookmarkStart w:id="36" w:name="_Toc14862942"/>
      <w:r>
        <w:t>Ethanol reduces air pollution</w:t>
      </w:r>
      <w:bookmarkEnd w:id="36"/>
    </w:p>
    <w:p w14:paraId="4260FC99" w14:textId="3A859658" w:rsidR="00CD5C1E" w:rsidRDefault="00CD5C1E" w:rsidP="00CD5C1E">
      <w:pPr>
        <w:pStyle w:val="Citation3"/>
      </w:pPr>
      <w:bookmarkStart w:id="37" w:name="_Toc14862226"/>
      <w:r w:rsidRPr="00CD5C1E">
        <w:rPr>
          <w:u w:val="single"/>
        </w:rPr>
        <w:t>European Renewable Energy Council 2010</w:t>
      </w:r>
      <w:r>
        <w:t xml:space="preserve"> (European renewable energy trade association, based in Brussels, Belgium) RENEWABLE ENERGY IN EUROPE </w:t>
      </w:r>
      <w:hyperlink r:id="rId29" w:history="1">
        <w:r w:rsidR="00D908B6" w:rsidRPr="00D27FD9">
          <w:rPr>
            <w:rStyle w:val="Hyperlink"/>
          </w:rPr>
          <w:t>https://books.google.com/books?id=pT3O_zOH31EC&amp;pg=PA227&amp;lpg=PA227&amp;dq=%22national+research+council%22+ethanol+smog&amp;source=bl&amp;ots=OTMfn7gc_i&amp;sig=fYbfzfN-cyPK4mVl3MzKoWOU1tc&amp;hl=en&amp;sa=X&amp;ved=0ahUKEwie_ZWBn4PNAhVHYyYKHZLzDv0Q6AEIRjAH#v=onepage&amp;q=%22national%20research%20council%22%20ethanol%20smog&amp;f=false</w:t>
        </w:r>
        <w:bookmarkEnd w:id="37"/>
      </w:hyperlink>
      <w:r w:rsidR="00D908B6">
        <w:t xml:space="preserve"> </w:t>
      </w:r>
    </w:p>
    <w:p w14:paraId="613DC29E" w14:textId="0BA59DEF" w:rsidR="00CD5C1E" w:rsidRDefault="00CD5C1E" w:rsidP="00CD5C1E">
      <w:pPr>
        <w:pStyle w:val="Evidence"/>
      </w:pPr>
      <w:r>
        <w:rPr>
          <w:noProof/>
          <w:lang w:eastAsia="en-US"/>
        </w:rPr>
        <w:drawing>
          <wp:inline distT="0" distB="0" distL="0" distR="0" wp14:anchorId="1529858D" wp14:editId="31E58A35">
            <wp:extent cx="4514850" cy="1480279"/>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grayscl/>
                      <a:extLst>
                        <a:ext uri="{28A0092B-C50C-407E-A947-70E740481C1C}">
                          <a14:useLocalDpi xmlns:a14="http://schemas.microsoft.com/office/drawing/2010/main" val="0"/>
                        </a:ext>
                      </a:extLst>
                    </a:blip>
                    <a:srcRect/>
                    <a:stretch>
                      <a:fillRect/>
                    </a:stretch>
                  </pic:blipFill>
                  <pic:spPr bwMode="auto">
                    <a:xfrm>
                      <a:off x="0" y="0"/>
                      <a:ext cx="4521753" cy="1482542"/>
                    </a:xfrm>
                    <a:prstGeom prst="rect">
                      <a:avLst/>
                    </a:prstGeom>
                    <a:noFill/>
                    <a:ln>
                      <a:noFill/>
                    </a:ln>
                  </pic:spPr>
                </pic:pic>
              </a:graphicData>
            </a:graphic>
          </wp:inline>
        </w:drawing>
      </w:r>
    </w:p>
    <w:p w14:paraId="6BA8917E" w14:textId="674C1024" w:rsidR="00A51AD6" w:rsidRDefault="00A51AD6" w:rsidP="00A51AD6">
      <w:pPr>
        <w:pStyle w:val="Contention1"/>
      </w:pPr>
      <w:bookmarkStart w:id="38" w:name="_Toc14862943"/>
      <w:r>
        <w:t>Carbon Emissions / Climate Impacts</w:t>
      </w:r>
      <w:bookmarkEnd w:id="38"/>
    </w:p>
    <w:p w14:paraId="6C1414C2" w14:textId="19152EFC" w:rsidR="00A51AD6" w:rsidRDefault="00A51AD6" w:rsidP="00A51AD6">
      <w:pPr>
        <w:pStyle w:val="Contention2"/>
      </w:pPr>
      <w:bookmarkStart w:id="39" w:name="_Toc14862944"/>
      <w:r>
        <w:t>Corn ethanol reduces total carbon emissions compared to petroleum</w:t>
      </w:r>
      <w:bookmarkEnd w:id="39"/>
    </w:p>
    <w:p w14:paraId="5CB82A79" w14:textId="5E80ACA1" w:rsidR="00A51AD6" w:rsidRDefault="00A51AD6" w:rsidP="00A51AD6">
      <w:pPr>
        <w:pStyle w:val="Citation3"/>
      </w:pPr>
      <w:bookmarkStart w:id="40" w:name="_Toc14862227"/>
      <w:r w:rsidRPr="00A51AD6">
        <w:rPr>
          <w:u w:val="single"/>
        </w:rPr>
        <w:t>Renewable Fuels Association 2016</w:t>
      </w:r>
      <w:r>
        <w:t xml:space="preserve"> (industry trade group) Oct 2016 “The Ethanol Editing Effect”  </w:t>
      </w:r>
      <w:hyperlink r:id="rId31" w:history="1">
        <w:r>
          <w:rPr>
            <w:rStyle w:val="Hyperlink"/>
          </w:rPr>
          <w:t>https://ethanolrfa.org/wp-content/uploads/2016/10/RFA-The-Ethanol-Editing-Effect.pdf</w:t>
        </w:r>
        <w:bookmarkEnd w:id="40"/>
      </w:hyperlink>
    </w:p>
    <w:p w14:paraId="2DE5564E" w14:textId="477651A2" w:rsidR="00A51AD6" w:rsidRDefault="00A51AD6" w:rsidP="00A51AD6">
      <w:pPr>
        <w:pStyle w:val="Evidence"/>
      </w:pPr>
      <w:r>
        <w:t xml:space="preserve">During growth, </w:t>
      </w:r>
      <w:r w:rsidRPr="00A51AD6">
        <w:rPr>
          <w:u w:val="single"/>
        </w:rPr>
        <w:t>corn pulls CO2 out of the air and stores it in the stalk, leaves, ears, and root systems. In this way, corn can help improve soil carbon levels; meanwhile, the CO2 stored in corn stalks and kernels returns to the atmosphere when it is digested by livestock, converted into ethanol and combusted in a car, or decomposes on the field. In other words, corn simply recycles atmospheric carbon</w:t>
      </w:r>
      <w:r>
        <w:t xml:space="preserve">. Meanwhile, the carbon emissions associated with planting, fertilizing, growing, harvesting and transporting corn (i.e., diesel fuel in tractors, fertilizer emissions, etc.) are captured as part of “lifecycle analysis,” as are the emissions from the ethanol plant when corn is converted to fuel. </w:t>
      </w:r>
      <w:r w:rsidRPr="00A51AD6">
        <w:rPr>
          <w:u w:val="single"/>
        </w:rPr>
        <w:t>Numerous studies show corn ethanol reduces lifecycle emissions by 30-50% compared to petroleum, so more corn ethanol actually means less carbon</w:t>
      </w:r>
      <w:r>
        <w:t>.</w:t>
      </w:r>
    </w:p>
    <w:p w14:paraId="56CDB13C" w14:textId="5E29D27E" w:rsidR="00996CF0" w:rsidRDefault="00996CF0" w:rsidP="00996CF0">
      <w:pPr>
        <w:pStyle w:val="Contention1"/>
      </w:pPr>
      <w:bookmarkStart w:id="41" w:name="_Toc14862945"/>
      <w:r>
        <w:t>Fertilizer runoff</w:t>
      </w:r>
      <w:r w:rsidR="00EC10EB">
        <w:t xml:space="preserve"> / Hypoxia / Gulf of Mexico Dead Zone</w:t>
      </w:r>
      <w:bookmarkEnd w:id="41"/>
    </w:p>
    <w:p w14:paraId="057D0205" w14:textId="72952501" w:rsidR="00A51AD6" w:rsidRDefault="00A51AD6" w:rsidP="00A51AD6">
      <w:pPr>
        <w:pStyle w:val="Contention2"/>
      </w:pPr>
      <w:bookmarkStart w:id="42" w:name="_Toc14862946"/>
      <w:r>
        <w:t>“Dead Zone” getting smaller even as ethanol is increasing</w:t>
      </w:r>
      <w:bookmarkEnd w:id="42"/>
    </w:p>
    <w:p w14:paraId="267C883D" w14:textId="77777777" w:rsidR="00A51AD6" w:rsidRDefault="00A51AD6" w:rsidP="00A51AD6">
      <w:pPr>
        <w:pStyle w:val="Citation3"/>
      </w:pPr>
      <w:bookmarkStart w:id="43" w:name="_Toc14862228"/>
      <w:r w:rsidRPr="00A51AD6">
        <w:rPr>
          <w:u w:val="single"/>
        </w:rPr>
        <w:t>Renewable Fuels Association 2016</w:t>
      </w:r>
      <w:r>
        <w:t xml:space="preserve"> (industry trade group) Oct 2016 “The Ethanol Editing Effect”  </w:t>
      </w:r>
      <w:hyperlink r:id="rId32" w:history="1">
        <w:r>
          <w:rPr>
            <w:rStyle w:val="Hyperlink"/>
          </w:rPr>
          <w:t>https://ethanolrfa.org/wp-content/uploads/2016/10/RFA-The-Ethanol-Editing-Effect.pdf</w:t>
        </w:r>
        <w:bookmarkEnd w:id="43"/>
      </w:hyperlink>
    </w:p>
    <w:p w14:paraId="1C8E87BA" w14:textId="7AE00167" w:rsidR="00A51AD6" w:rsidRDefault="00A51AD6" w:rsidP="00A51AD6">
      <w:pPr>
        <w:pStyle w:val="Evidence"/>
      </w:pPr>
      <w:r>
        <w:t>In fact, the size of the “dead zone” has been trending downward since peaking at 8,497 square miles in 2002, even as corn us for ethanol has increased dramatically, according to data from Louisiana State University and NOAA. From 1995 to 2002, the size of the dead zone averaged 6,267 square miles annually. Since 2012, however, the dead zone area has averaged 5,064 square miles.</w:t>
      </w:r>
    </w:p>
    <w:p w14:paraId="7EA2B889" w14:textId="204F8F2C" w:rsidR="00DD3C53" w:rsidRDefault="00DD3C53" w:rsidP="00DD3C53">
      <w:pPr>
        <w:pStyle w:val="Contention2"/>
      </w:pPr>
      <w:bookmarkStart w:id="44" w:name="_Toc14862947"/>
      <w:r>
        <w:lastRenderedPageBreak/>
        <w:t>Fertilizer use for corn is declining</w:t>
      </w:r>
      <w:bookmarkEnd w:id="44"/>
    </w:p>
    <w:p w14:paraId="289B2D41" w14:textId="77777777" w:rsidR="00DD3C53" w:rsidRDefault="00DD3C53" w:rsidP="00DD3C53">
      <w:pPr>
        <w:pStyle w:val="Citation3"/>
      </w:pPr>
      <w:bookmarkStart w:id="45" w:name="_Toc14862229"/>
      <w:r w:rsidRPr="00A51AD6">
        <w:rPr>
          <w:u w:val="single"/>
        </w:rPr>
        <w:t>Renewable Fuels Association 2016</w:t>
      </w:r>
      <w:r>
        <w:t xml:space="preserve"> (industry trade group) Oct 2016 “The Ethanol Editing Effect”  </w:t>
      </w:r>
      <w:hyperlink r:id="rId33" w:history="1">
        <w:r>
          <w:rPr>
            <w:rStyle w:val="Hyperlink"/>
          </w:rPr>
          <w:t>https://ethanolrfa.org/wp-content/uploads/2016/10/RFA-The-Ethanol-Editing-Effect.pdf</w:t>
        </w:r>
        <w:bookmarkEnd w:id="45"/>
      </w:hyperlink>
    </w:p>
    <w:p w14:paraId="3B4A5A6C" w14:textId="61D194E1" w:rsidR="00DD3C53" w:rsidRPr="00DD3C53" w:rsidRDefault="00DD3C53" w:rsidP="00DD3C53">
      <w:pPr>
        <w:pStyle w:val="Evidence"/>
      </w:pPr>
      <w:r w:rsidRPr="00DD3C53">
        <w:t>From 1980 to 1982, U.S. farmers used an average of 5.4 million tons of nitrogen fertilizer per year and produced an average crop of 7.7 billion bushels, according to USDA data. From 2008 to 2010 (latest data available), farmers used an average of 5.2 million tons of nitrogen fertilizer to produce an average crop of 12.6 billion bushels. That means farmers are using 4% less nitrogen fertilizer to produce 64% more corn. The trends for other fertilizers (like phosphate and potash) are even more pronounced</w:t>
      </w:r>
      <w:r>
        <w:t>.</w:t>
      </w:r>
    </w:p>
    <w:p w14:paraId="2F1A1599" w14:textId="47F0C685" w:rsidR="00996CF0" w:rsidRPr="00032EBF" w:rsidRDefault="00996CF0" w:rsidP="009C55E2">
      <w:pPr>
        <w:pStyle w:val="Contention2"/>
      </w:pPr>
      <w:bookmarkStart w:id="46" w:name="_Toc14862948"/>
      <w:r w:rsidRPr="00032EBF">
        <w:t>There is no Gulf of Mexico “Dead Zone” - the area is teeming with fish!</w:t>
      </w:r>
      <w:bookmarkEnd w:id="46"/>
    </w:p>
    <w:p w14:paraId="0F74A136" w14:textId="4CFB6E74" w:rsidR="009C55E2" w:rsidRPr="0053589C" w:rsidRDefault="009C55E2" w:rsidP="009C55E2">
      <w:pPr>
        <w:pStyle w:val="Citation3"/>
      </w:pPr>
      <w:bookmarkStart w:id="47" w:name="_Toc14862230"/>
      <w:r w:rsidRPr="0053589C">
        <w:rPr>
          <w:u w:val="single"/>
        </w:rPr>
        <w:t>Dr. Michael W. Courtney</w:t>
      </w:r>
      <w:r w:rsidRPr="0053589C">
        <w:rPr>
          <w:u w:val="single"/>
          <w:shd w:val="clear" w:color="auto" w:fill="FFFFFF"/>
        </w:rPr>
        <w:t xml:space="preserve">, </w:t>
      </w:r>
      <w:r w:rsidRPr="0053589C">
        <w:rPr>
          <w:u w:val="single"/>
        </w:rPr>
        <w:t>Joshua M. Courtney</w:t>
      </w:r>
      <w:r w:rsidRPr="0053589C">
        <w:rPr>
          <w:u w:val="single"/>
          <w:shd w:val="clear" w:color="auto" w:fill="FFFFFF"/>
        </w:rPr>
        <w:t xml:space="preserve"> 2013.</w:t>
      </w:r>
      <w:r w:rsidRPr="0053589C">
        <w:rPr>
          <w:shd w:val="clear" w:color="auto" w:fill="FFFFFF"/>
        </w:rPr>
        <w:t xml:space="preserve"> (</w:t>
      </w:r>
      <w:r w:rsidRPr="009C55E2">
        <w:t>Michael C. - PhD in physics, Mass. Institute of Technology; Assistant Professor of Mathematical Sciences and Director of Quantitative Reasoning Center – US Air Force Academy. Joshua - with BTG Research, a firm that focuses on science and technology to better protect armed forces and law enforcement professionals and also applies their research to wildlife management) 23 June 2013 National Oceanic and Atmospheric Administration Publishes Misleading Information on Gulf of Mexico "Dead Zone"  </w:t>
      </w:r>
      <w:hyperlink r:id="rId34" w:history="1">
        <w:r w:rsidR="00D908B6" w:rsidRPr="00D27FD9">
          <w:rPr>
            <w:rStyle w:val="Hyperlink"/>
          </w:rPr>
          <w:t>http://arxiv.org/abs/1306.536</w:t>
        </w:r>
        <w:r w:rsidR="00D908B6" w:rsidRPr="00D27FD9">
          <w:rPr>
            <w:rStyle w:val="Hyperlink"/>
          </w:rPr>
          <w:t>6</w:t>
        </w:r>
        <w:bookmarkEnd w:id="47"/>
      </w:hyperlink>
      <w:r w:rsidR="00D908B6">
        <w:t xml:space="preserve">  </w:t>
      </w:r>
    </w:p>
    <w:p w14:paraId="2B04328D" w14:textId="77777777" w:rsidR="00996CF0" w:rsidRPr="0053589C" w:rsidRDefault="00996CF0" w:rsidP="00996CF0">
      <w:pPr>
        <w:pStyle w:val="Evidence"/>
      </w:pPr>
      <w:r w:rsidRPr="00032EBF">
        <w:rPr>
          <w:shd w:val="clear" w:color="auto" w:fill="FFFFFF"/>
        </w:rPr>
        <w:t xml:space="preserve">Mississippi River nutrient loads and water stratification on the Louisiana-Texas shelf contribute to an annually recurring, short-lived hypoxic bottom layer in areas of the northern Gulf of Mexico comprising less than 2% of the total Gulf of Mexico bottom area. </w:t>
      </w:r>
      <w:r w:rsidRPr="0053589C">
        <w:rPr>
          <w:shd w:val="clear" w:color="auto" w:fill="FFFFFF"/>
        </w:rPr>
        <w:t xml:space="preserve">Many publications demonstrate increases in biomass and fisheries production attributed to nutrient loading from river plumes. Decreases in fisheries production when nutrient loads are decreased are also well documented. However, the National Oceanic and Atmospheric Administration (NOAA) persists in describing the area adjacent to the Mississippi River discharge as a "dead zone" and predicting dire consequences if nutrient loads are not reduced. In reality, these areas teem with aquatic life and provide 70-80% of the Gulf of Mexico fishery production. </w:t>
      </w:r>
    </w:p>
    <w:p w14:paraId="5B1414E0" w14:textId="77777777" w:rsidR="00996CF0" w:rsidRPr="0053589C" w:rsidRDefault="00996CF0" w:rsidP="009C55E2">
      <w:pPr>
        <w:pStyle w:val="Contention2"/>
      </w:pPr>
      <w:bookmarkStart w:id="48" w:name="_Toc14862949"/>
      <w:r w:rsidRPr="0053589C">
        <w:rPr>
          <w:shd w:val="clear" w:color="auto" w:fill="FFFFFF"/>
        </w:rPr>
        <w:t>Hypoxia zones in the Gulf of Mexico are short-lived, small, and have no significant impact</w:t>
      </w:r>
      <w:bookmarkEnd w:id="48"/>
    </w:p>
    <w:p w14:paraId="2C71C46C" w14:textId="325E6EEE" w:rsidR="00996CF0" w:rsidRPr="0053589C" w:rsidRDefault="00996CF0" w:rsidP="009C55E2">
      <w:pPr>
        <w:pStyle w:val="Citation3"/>
      </w:pPr>
      <w:bookmarkStart w:id="49" w:name="_Toc14862231"/>
      <w:r w:rsidRPr="0053589C">
        <w:rPr>
          <w:u w:val="single"/>
        </w:rPr>
        <w:t>Dr. Michael W. Courtney</w:t>
      </w:r>
      <w:r w:rsidRPr="0053589C">
        <w:rPr>
          <w:u w:val="single"/>
          <w:shd w:val="clear" w:color="auto" w:fill="FFFFFF"/>
        </w:rPr>
        <w:t xml:space="preserve">, </w:t>
      </w:r>
      <w:r w:rsidRPr="0053589C">
        <w:rPr>
          <w:u w:val="single"/>
        </w:rPr>
        <w:t>Joshua M. Courtney</w:t>
      </w:r>
      <w:r w:rsidRPr="0053589C">
        <w:rPr>
          <w:u w:val="single"/>
          <w:shd w:val="clear" w:color="auto" w:fill="FFFFFF"/>
        </w:rPr>
        <w:t xml:space="preserve"> 2013.</w:t>
      </w:r>
      <w:r w:rsidRPr="0053589C">
        <w:rPr>
          <w:shd w:val="clear" w:color="auto" w:fill="FFFFFF"/>
        </w:rPr>
        <w:t xml:space="preserve"> (</w:t>
      </w:r>
      <w:r w:rsidR="009C55E2" w:rsidRPr="009C55E2">
        <w:t>Michael C. - PhD in physics, Mass. Institute of Technology; Assistant Professor of Mathematical Sciences and Director of Quantitative Reasoning Center – US Air Force Academy. Joshua - with BTG Research, a firm that focuses on science and technology to better protect armed forces and law enforcement professionals and also applies their research to wildlife management) 23 June 2013 National Oceanic and Atmospheric Administration Publishes Misleading Information on Gulf of Mexico "Dead Zone"  </w:t>
      </w:r>
      <w:hyperlink r:id="rId35" w:history="1">
        <w:r w:rsidR="00D908B6" w:rsidRPr="00D27FD9">
          <w:rPr>
            <w:rStyle w:val="Hyperlink"/>
          </w:rPr>
          <w:t>http://arxiv.org/abs/1306.5366</w:t>
        </w:r>
        <w:bookmarkEnd w:id="49"/>
      </w:hyperlink>
      <w:r w:rsidR="00D908B6">
        <w:t xml:space="preserve">  </w:t>
      </w:r>
    </w:p>
    <w:p w14:paraId="23891E0E" w14:textId="77777777" w:rsidR="00996CF0" w:rsidRPr="0053589C" w:rsidRDefault="00996CF0" w:rsidP="00996CF0">
      <w:pPr>
        <w:pStyle w:val="Evidence"/>
      </w:pPr>
      <w:r w:rsidRPr="0053589C">
        <w:rPr>
          <w:shd w:val="clear" w:color="auto" w:fill="FFFFFF"/>
        </w:rPr>
        <w:t>Suggestions that these short-lived, relatively small (&lt;2% of the Gulf of Mexico area), regions of bottom water hypoxia have significant negative impacts on Gulf of Mexico fisheries are misleading and unsupported by data.  Grimes (2001) has pointed out that 70-80% of Gulf of Mexico fisheries production comes from the areas surrounding the Mississippi River discharge and that the increased fisheries production results from nutrient-enhanced increases in primary production.</w:t>
      </w:r>
    </w:p>
    <w:p w14:paraId="2AEBB0CD" w14:textId="77777777" w:rsidR="00033FE8" w:rsidRDefault="00996CF0" w:rsidP="00033FE8">
      <w:pPr>
        <w:pStyle w:val="Contention2"/>
        <w:rPr>
          <w:shd w:val="clear" w:color="auto" w:fill="FFFFFF"/>
        </w:rPr>
      </w:pPr>
      <w:bookmarkStart w:id="50" w:name="_Toc14862950"/>
      <w:r w:rsidRPr="0053589C">
        <w:rPr>
          <w:shd w:val="clear" w:color="auto" w:fill="FFFFFF"/>
        </w:rPr>
        <w:lastRenderedPageBreak/>
        <w:t>Gulf of Mexico fish species are doing great - not impacted by hypoxia</w:t>
      </w:r>
      <w:bookmarkEnd w:id="50"/>
    </w:p>
    <w:p w14:paraId="5E52C91D" w14:textId="2EEA77D3" w:rsidR="00996CF0" w:rsidRPr="00033FE8" w:rsidRDefault="00996CF0" w:rsidP="00033FE8">
      <w:pPr>
        <w:pStyle w:val="Constructive"/>
        <w:spacing w:line="240" w:lineRule="auto"/>
        <w:rPr>
          <w:b/>
        </w:rPr>
      </w:pPr>
      <w:r w:rsidRPr="00033FE8">
        <w:rPr>
          <w:b/>
          <w:shd w:val="clear" w:color="auto" w:fill="FFFFFF"/>
        </w:rPr>
        <w:t>Analysis: The reason these 8 PhDs give for why fish are doing fine is that the species that live in the Gulf breed and move through areas of the water in times and places that are not affected by hypoxia.  The one species that is having problems isn’t caused by hypoxia but by market forces.  Not only is hypoxia not harming them, they have actually been increasing during the same time the hypoxia was increasing.</w:t>
      </w:r>
    </w:p>
    <w:p w14:paraId="28FA490F" w14:textId="6DBBF3E9" w:rsidR="00996CF0" w:rsidRPr="0053589C" w:rsidRDefault="00996CF0" w:rsidP="00033FE8">
      <w:pPr>
        <w:pStyle w:val="Citation3"/>
      </w:pPr>
      <w:bookmarkStart w:id="51" w:name="_Toc14862232"/>
      <w:r w:rsidRPr="00033FE8">
        <w:rPr>
          <w:u w:val="single"/>
        </w:rPr>
        <w:t>Dr. THOMAS S. BIANCHI, Dr. STEVEN F. DIMARCO, Dr. PIERS CHAPMAN, Dr. ROBERT D. HETLAND , Dr. JOHN W. MORSE, Dr. Mead Allison , Dr. James Cowan , and Dr. Gil Rowe 2008.</w:t>
      </w:r>
      <w:r w:rsidRPr="0053589C">
        <w:t xml:space="preserve"> (Bianchi, Dimarco, Piers, Hetland, and Morse - are all PhD and professors in dept. of Oceanography at  Texas A&amp;M Univ., College Station.  Allison - PhD, professor in dept. of Earth &amp; Environmental Sciences, Tulane University.  Cowan - PhD, professor in Dept of Oceanography and Coastal Sciences, Louisiana State Univ.  Rowe - PhD, head of the marine biology department at Texas A&amp;M University, Galveston)  Controlling Hypoxia on the U.S. Louisiana Shelf: Beyond the Nutrient-Centric View, Eos, Vol. 89, No. 26, 24 June 2008  </w:t>
      </w:r>
      <w:hyperlink r:id="rId36" w:history="1">
        <w:r w:rsidR="00DD3C53">
          <w:rPr>
            <w:rStyle w:val="Hyperlink"/>
          </w:rPr>
          <w:t>https://docplayer.net/amp/136941290-Thermal-remote-sensing-of-drought-and-evapotranspiration.html</w:t>
        </w:r>
        <w:bookmarkEnd w:id="51"/>
      </w:hyperlink>
    </w:p>
    <w:p w14:paraId="24D19107" w14:textId="03DBB6F6" w:rsidR="00996CF0" w:rsidRPr="0053589C" w:rsidRDefault="00996CF0" w:rsidP="00996CF0">
      <w:pPr>
        <w:pStyle w:val="Evidence"/>
      </w:pPr>
      <w:r w:rsidRPr="0053589C">
        <w:rPr>
          <w:u w:val="single"/>
          <w:shd w:val="clear" w:color="auto" w:fill="FFFFFF"/>
        </w:rPr>
        <w:t>Fisheries landings data (Louisiana and Gulf-wide) during the hypoxia-monitoring period of 1985–2007 show that fisheries production—assuming that landings data reflect production—has increased over the period of record for combined catches of  all species, excluding Gulf menhaden</w:t>
      </w:r>
      <w:r w:rsidRPr="0053589C">
        <w:rPr>
          <w:shd w:val="clear" w:color="auto" w:fill="FFFFFF"/>
        </w:rPr>
        <w:t xml:space="preserve"> (Brevoortia patronus), </w:t>
      </w:r>
      <w:r w:rsidRPr="0053589C">
        <w:rPr>
          <w:u w:val="single"/>
          <w:shd w:val="clear" w:color="auto" w:fill="FFFFFF"/>
        </w:rPr>
        <w:t>whose decline in catches is apparently driven by market forces</w:t>
      </w:r>
      <w:r w:rsidRPr="0053589C">
        <w:rPr>
          <w:shd w:val="clear" w:color="auto" w:fill="FFFFFF"/>
        </w:rPr>
        <w:t xml:space="preserve"> [Cowan et al., 2008]. This may seem counterintuitive, based on the negative impact hypoxia has had on fisheries in other estuarine regions. However, species such as Gulf menhaden, penaeid shrimps and many other commercially important species spawn on the shelf in the late fall (e.g., red drum, Atlantic croaker), winter (Gulf menhaden), or early spring (penaeid shrimps), and these species’ post-larvae and juveniles have reached estuarine nurseries prior to the annual development of hypoxia on the shelf. Most high-value summer spawners spawn close to estuary mouths or far offshore (e.g., spotted sea trout, red snapper, respectively), or in the water column above the hypoxic zone (e.g., anchovies and other forage fishes). Thus</w:t>
      </w:r>
      <w:r w:rsidRPr="0053589C">
        <w:rPr>
          <w:u w:val="single"/>
          <w:shd w:val="clear" w:color="auto" w:fill="FFFFFF"/>
        </w:rPr>
        <w:t>, many species are either spatially or temporally disconnected from the hypoxic zone in their weakly mobile and vulnerable early life stages on the shelf.</w:t>
      </w:r>
    </w:p>
    <w:p w14:paraId="16B58573" w14:textId="77777777" w:rsidR="00996CF0" w:rsidRPr="0053589C" w:rsidRDefault="00996CF0" w:rsidP="00E922E6">
      <w:pPr>
        <w:pStyle w:val="Contention2"/>
      </w:pPr>
      <w:bookmarkStart w:id="52" w:name="_Toc14862951"/>
      <w:r w:rsidRPr="0053589C">
        <w:rPr>
          <w:shd w:val="clear" w:color="auto" w:fill="FFFFFF"/>
        </w:rPr>
        <w:t>NOAA publishes misleading maps and exaggerated descriptions about so-called “dead zone” in the Gulf</w:t>
      </w:r>
      <w:bookmarkEnd w:id="52"/>
    </w:p>
    <w:p w14:paraId="4CCD4054" w14:textId="6BD274E7" w:rsidR="00996CF0" w:rsidRPr="0053589C" w:rsidRDefault="00996CF0" w:rsidP="00E922E6">
      <w:pPr>
        <w:pStyle w:val="Citation3"/>
      </w:pPr>
      <w:bookmarkStart w:id="53" w:name="_Toc14862233"/>
      <w:r w:rsidRPr="0053589C">
        <w:rPr>
          <w:u w:val="single"/>
        </w:rPr>
        <w:t>Dr. Michael W. Courtney</w:t>
      </w:r>
      <w:r w:rsidRPr="0053589C">
        <w:rPr>
          <w:u w:val="single"/>
          <w:shd w:val="clear" w:color="auto" w:fill="FFFFFF"/>
        </w:rPr>
        <w:t xml:space="preserve">, </w:t>
      </w:r>
      <w:r w:rsidRPr="0053589C">
        <w:rPr>
          <w:u w:val="single"/>
        </w:rPr>
        <w:t>Joshua M. Courtney</w:t>
      </w:r>
      <w:r w:rsidRPr="0053589C">
        <w:rPr>
          <w:u w:val="single"/>
          <w:shd w:val="clear" w:color="auto" w:fill="FFFFFF"/>
        </w:rPr>
        <w:t xml:space="preserve"> 2013.</w:t>
      </w:r>
      <w:r w:rsidRPr="0053589C">
        <w:rPr>
          <w:shd w:val="clear" w:color="auto" w:fill="FFFFFF"/>
        </w:rPr>
        <w:t xml:space="preserve"> (</w:t>
      </w:r>
      <w:r w:rsidRPr="009C55E2">
        <w:t>Michael C. - PhD in physics, Mass. Institute of Technology; Assistant Professor of Mathematical Sciences and Director of Quantitative Reasoning Center – US Air Force Academy. Joshua - with BTG Research, a firm that focuses on science and technology to better protect armed forces and law enforcement professionals and also applies their research to wildlife management) 23 June 2013 National Oceanic and Atmospheric Administration Publishes Misleading Information on Gulf of Mexico "Dead Zone"  </w:t>
      </w:r>
      <w:hyperlink r:id="rId37" w:history="1">
        <w:r w:rsidRPr="009C55E2">
          <w:t>http://arxiv.org/abs/1306.5366</w:t>
        </w:r>
        <w:bookmarkEnd w:id="53"/>
      </w:hyperlink>
      <w:r w:rsidR="00D908B6">
        <w:t xml:space="preserve"> </w:t>
      </w:r>
    </w:p>
    <w:p w14:paraId="7929AF27" w14:textId="77777777" w:rsidR="00996CF0" w:rsidRPr="002922C7" w:rsidRDefault="00996CF0" w:rsidP="00996CF0">
      <w:pPr>
        <w:pStyle w:val="Evidence"/>
      </w:pPr>
      <w:r w:rsidRPr="002922C7">
        <w:rPr>
          <w:szCs w:val="16"/>
          <w:u w:val="single"/>
          <w:shd w:val="clear" w:color="auto" w:fill="FFFFFF"/>
        </w:rPr>
        <w:t>On June 18, 2013, NOAA published a misleading figure purporting to show the "dead zone" in an article predicting a possible record dead zone area for 2013</w:t>
      </w:r>
      <w:r w:rsidRPr="002922C7">
        <w:rPr>
          <w:szCs w:val="16"/>
          <w:shd w:val="clear" w:color="auto" w:fill="FFFFFF"/>
        </w:rPr>
        <w:t xml:space="preserve"> (</w:t>
      </w:r>
      <w:hyperlink r:id="rId38" w:history="1">
        <w:r w:rsidRPr="002922C7">
          <w:rPr>
            <w:rStyle w:val="Hyperlink"/>
            <w:color w:val="000000"/>
            <w:szCs w:val="16"/>
            <w:shd w:val="clear" w:color="auto" w:fill="FFFFFF"/>
          </w:rPr>
          <w:t>this http URL</w:t>
        </w:r>
      </w:hyperlink>
      <w:r w:rsidRPr="002922C7">
        <w:rPr>
          <w:szCs w:val="16"/>
          <w:shd w:val="clear" w:color="auto" w:fill="FFFFFF"/>
        </w:rPr>
        <w:t xml:space="preserve">). </w:t>
      </w:r>
      <w:r w:rsidRPr="002922C7">
        <w:rPr>
          <w:szCs w:val="16"/>
          <w:u w:val="single"/>
          <w:shd w:val="clear" w:color="auto" w:fill="FFFFFF"/>
        </w:rPr>
        <w:t>This area is not a region of hypoxic bottom water at all nor is it related directly to 2013 predicted hypoxia. This figure appeared as early as 2004 in a National Aeronautics and Space Administration</w:t>
      </w:r>
      <w:r w:rsidRPr="002922C7">
        <w:rPr>
          <w:szCs w:val="16"/>
          <w:shd w:val="clear" w:color="auto" w:fill="FFFFFF"/>
        </w:rPr>
        <w:t xml:space="preserve"> (NASA) </w:t>
      </w:r>
      <w:r w:rsidRPr="002922C7">
        <w:rPr>
          <w:szCs w:val="16"/>
          <w:u w:val="single"/>
          <w:shd w:val="clear" w:color="auto" w:fill="FFFFFF"/>
        </w:rPr>
        <w:t>article</w:t>
      </w:r>
      <w:r w:rsidRPr="002922C7">
        <w:rPr>
          <w:szCs w:val="16"/>
          <w:shd w:val="clear" w:color="auto" w:fill="FFFFFF"/>
        </w:rPr>
        <w:t xml:space="preserve"> (</w:t>
      </w:r>
      <w:hyperlink r:id="rId39" w:history="1">
        <w:r w:rsidRPr="002922C7">
          <w:rPr>
            <w:rStyle w:val="Hyperlink"/>
            <w:color w:val="000000"/>
            <w:szCs w:val="16"/>
            <w:shd w:val="clear" w:color="auto" w:fill="FFFFFF"/>
          </w:rPr>
          <w:t>this http URL</w:t>
        </w:r>
      </w:hyperlink>
      <w:r w:rsidRPr="002922C7">
        <w:rPr>
          <w:szCs w:val="16"/>
          <w:shd w:val="clear" w:color="auto" w:fill="FFFFFF"/>
        </w:rPr>
        <w:t xml:space="preserve">) </w:t>
      </w:r>
      <w:r w:rsidRPr="002922C7">
        <w:rPr>
          <w:szCs w:val="16"/>
          <w:u w:val="single"/>
          <w:shd w:val="clear" w:color="auto" w:fill="FFFFFF"/>
        </w:rPr>
        <w:t>as a satellite image where the red area represents turbidity and is much larger than the short-lived areas of hypoxic bottom water documented in actual NOAA measurements. Thus, it is misleading for NOAA to characterize the red area in that image as a "dead zone." The NOAA has also published other misleading and exaggerated descriptions of the consequences of nutrient loading</w:t>
      </w:r>
      <w:r w:rsidRPr="002922C7">
        <w:rPr>
          <w:szCs w:val="16"/>
          <w:shd w:val="clear" w:color="auto" w:fill="FFFFFF"/>
        </w:rPr>
        <w:t>.</w:t>
      </w:r>
    </w:p>
    <w:p w14:paraId="4F3166CD" w14:textId="77777777" w:rsidR="00996CF0" w:rsidRPr="0053589C" w:rsidRDefault="00996CF0" w:rsidP="00033FE8">
      <w:pPr>
        <w:pStyle w:val="Contention2"/>
      </w:pPr>
      <w:bookmarkStart w:id="54" w:name="_Toc14862952"/>
      <w:r>
        <w:rPr>
          <w:shd w:val="clear" w:color="auto" w:fill="FFFFFF"/>
        </w:rPr>
        <w:lastRenderedPageBreak/>
        <w:t>Nutrient loading is</w:t>
      </w:r>
      <w:r w:rsidRPr="0053589C">
        <w:rPr>
          <w:shd w:val="clear" w:color="auto" w:fill="FFFFFF"/>
        </w:rPr>
        <w:t xml:space="preserve"> boosting red snapper numbers - it’s good for fish!</w:t>
      </w:r>
      <w:r>
        <w:rPr>
          <w:shd w:val="clear" w:color="auto" w:fill="FFFFFF"/>
        </w:rPr>
        <w:t xml:space="preserve">  No harm from hypoxia</w:t>
      </w:r>
      <w:bookmarkEnd w:id="54"/>
    </w:p>
    <w:p w14:paraId="35419539" w14:textId="759FFCC0" w:rsidR="00996CF0" w:rsidRPr="0053589C" w:rsidRDefault="00996CF0" w:rsidP="00033FE8">
      <w:pPr>
        <w:pStyle w:val="Citation3"/>
      </w:pPr>
      <w:bookmarkStart w:id="55" w:name="_Toc14862234"/>
      <w:r w:rsidRPr="0053589C">
        <w:rPr>
          <w:u w:val="single"/>
          <w:shd w:val="clear" w:color="auto" w:fill="F8F8F8"/>
        </w:rPr>
        <w:t>Joshua M. Courtney, Dr. Amy C. Courtney, Dr. Michael W. Courtney 2013</w:t>
      </w:r>
      <w:r w:rsidRPr="0053589C">
        <w:rPr>
          <w:shd w:val="clear" w:color="auto" w:fill="F8F8F8"/>
        </w:rPr>
        <w:t xml:space="preserve">.  (Joshua - with </w:t>
      </w:r>
      <w:r w:rsidRPr="0053589C">
        <w:rPr>
          <w:shd w:val="clear" w:color="auto" w:fill="FFFFFF"/>
        </w:rPr>
        <w:t>BTG Research, a firm that focuses on science and technology to better protect armed forces and law enforcement professionals and also applies their research to wildlife management.  </w:t>
      </w:r>
      <w:r w:rsidRPr="0053589C">
        <w:rPr>
          <w:shd w:val="clear" w:color="auto" w:fill="F8F8F8"/>
        </w:rPr>
        <w:t xml:space="preserve">Amy - </w:t>
      </w:r>
      <w:r w:rsidRPr="0053589C">
        <w:rPr>
          <w:shd w:val="clear" w:color="auto" w:fill="FFFFFF"/>
        </w:rPr>
        <w:t>Ph.D. in medical engineering and medical physics in a joint Harvard/MIT program; served on the physics faculty of the United States Military Academy.  </w:t>
      </w:r>
      <w:r w:rsidRPr="002922C7">
        <w:t>Michael - PhD in physics, Mass. Institute of Technology; Assistant Professor of Mathematical Sciences and Director of Quantitative Reasoning Center – US Air Force Academy ) Nutrient Loading Increases Red Snapper Production in the Gulf of Mexico, Hypotheses in the Life Sciences, Vol 3  </w:t>
      </w:r>
      <w:hyperlink r:id="rId40" w:history="1">
        <w:r w:rsidR="00D908B6" w:rsidRPr="00D27FD9">
          <w:rPr>
            <w:rStyle w:val="Hyperlink"/>
          </w:rPr>
          <w:t>http://www.hy-ls.org/index.php/hyls/article/view/100/87</w:t>
        </w:r>
        <w:bookmarkEnd w:id="55"/>
      </w:hyperlink>
      <w:r w:rsidR="00D908B6">
        <w:t xml:space="preserve"> </w:t>
      </w:r>
    </w:p>
    <w:p w14:paraId="300681E0" w14:textId="77777777" w:rsidR="00996CF0" w:rsidRPr="0053589C" w:rsidRDefault="00996CF0" w:rsidP="00996CF0">
      <w:pPr>
        <w:pStyle w:val="Evidence"/>
      </w:pPr>
      <w:r w:rsidRPr="002922C7">
        <w:rPr>
          <w:u w:val="single"/>
          <w:shd w:val="clear" w:color="auto" w:fill="F8F8F8"/>
        </w:rPr>
        <w:t>A large, annually recurring region of hypoxia in the northern Gulf of Mexico has been attributed to water stratification and nutrient loading of nitrogen and phosphorus delivered by the Mississippi and Atchafalaya rivers. This nutrient loading increased nearly 300% since 1950, primarily due to increased use of agricultural fertilizers. Over this same time period, the red snapper</w:t>
      </w:r>
      <w:r w:rsidRPr="0053589C">
        <w:rPr>
          <w:shd w:val="clear" w:color="auto" w:fill="F8F8F8"/>
        </w:rPr>
        <w:t xml:space="preserve"> (</w:t>
      </w:r>
      <w:r w:rsidRPr="0053589C">
        <w:rPr>
          <w:i/>
          <w:iCs/>
          <w:shd w:val="clear" w:color="auto" w:fill="F8F8F8"/>
        </w:rPr>
        <w:t>Lutjanus campechanus</w:t>
      </w:r>
      <w:r w:rsidRPr="0053589C">
        <w:rPr>
          <w:shd w:val="clear" w:color="auto" w:fill="F8F8F8"/>
        </w:rPr>
        <w:t xml:space="preserve">) </w:t>
      </w:r>
      <w:r w:rsidRPr="002922C7">
        <w:rPr>
          <w:u w:val="single"/>
          <w:shd w:val="clear" w:color="auto" w:fill="F8F8F8"/>
        </w:rPr>
        <w:t>population in the Gulf of Mexico has shifted strongly from being dominated by the eastern Gulf of Mexico to being dominated by the northern and western Gulf of Mexico, with the bulk of the current population in the same regions with significant nutrient loading from the Mississippi and Atchafalaya rivers and in or near areas with development of mid-summer hypoxic zones</w:t>
      </w:r>
      <w:r w:rsidRPr="0053589C">
        <w:rPr>
          <w:shd w:val="clear" w:color="auto" w:fill="F8F8F8"/>
        </w:rPr>
        <w:t>. The population decline of red snapper in the eastern Gulf is almost certainly attributable to overfishing, but the cause of the population increase in the northern and western Gulf is subject to broad debate, with the impact of artificial reefs (primarily oil platforms which have incr</w:t>
      </w:r>
      <w:r w:rsidRPr="0053589C">
        <w:rPr>
          <w:shd w:val="clear" w:color="auto" w:fill="F8F8F8"/>
        </w:rPr>
        <w:softHyphen/>
        <w:t xml:space="preserve">eased greatly since the 1960s) being the most contentious point. Nutrient </w:t>
      </w:r>
      <w:r w:rsidRPr="002922C7">
        <w:rPr>
          <w:u w:val="single"/>
          <w:shd w:val="clear" w:color="auto" w:fill="F8F8F8"/>
        </w:rPr>
        <w:t>loading has been shown to positively impact secondary production of fish in many marine systems</w:t>
      </w:r>
      <w:r w:rsidRPr="0053589C">
        <w:rPr>
          <w:shd w:val="clear" w:color="auto" w:fill="F8F8F8"/>
        </w:rPr>
        <w:t xml:space="preserve">. The present paper offers the hypothesis that </w:t>
      </w:r>
      <w:r w:rsidRPr="002922C7">
        <w:rPr>
          <w:u w:val="single"/>
          <w:shd w:val="clear" w:color="auto" w:fill="F8F8F8"/>
        </w:rPr>
        <w:t>increased nutrient loading has contributed significantly to increased red snapper population in the northern and western Gulf of Mexico. Nutrient loading may be working in synergy with the abundant oil platforms both increasing primary production and providing structure encouraging red snapper to feed throughout the water column</w:t>
      </w:r>
      <w:r w:rsidRPr="0053589C">
        <w:rPr>
          <w:shd w:val="clear" w:color="auto" w:fill="F8F8F8"/>
        </w:rPr>
        <w:t>.</w:t>
      </w:r>
    </w:p>
    <w:p w14:paraId="04B143DF" w14:textId="77777777" w:rsidR="00996CF0" w:rsidRPr="0053589C" w:rsidRDefault="00996CF0" w:rsidP="00E922E6">
      <w:pPr>
        <w:pStyle w:val="Contention2"/>
      </w:pPr>
      <w:bookmarkStart w:id="56" w:name="_Toc14862953"/>
      <w:r w:rsidRPr="0053589C">
        <w:t>Fish populations are increasing in the so-called Gulf of Mexico “dead zone”</w:t>
      </w:r>
      <w:bookmarkEnd w:id="56"/>
      <w:r w:rsidRPr="0053589C">
        <w:t xml:space="preserve"> </w:t>
      </w:r>
    </w:p>
    <w:p w14:paraId="7990C68B" w14:textId="4A8638FC" w:rsidR="00E922E6" w:rsidRPr="0053589C" w:rsidRDefault="00E922E6" w:rsidP="00E922E6">
      <w:pPr>
        <w:pStyle w:val="Citation3"/>
      </w:pPr>
      <w:bookmarkStart w:id="57" w:name="_Toc14862235"/>
      <w:r w:rsidRPr="0053589C">
        <w:rPr>
          <w:u w:val="single"/>
          <w:shd w:val="clear" w:color="auto" w:fill="F8F8F8"/>
        </w:rPr>
        <w:t>Joshua M. Courtney, Dr. Amy C. Courtney, Dr. Michael W. Courtney 2013</w:t>
      </w:r>
      <w:r w:rsidRPr="0053589C">
        <w:rPr>
          <w:shd w:val="clear" w:color="auto" w:fill="F8F8F8"/>
        </w:rPr>
        <w:t xml:space="preserve">.  (Joshua - with </w:t>
      </w:r>
      <w:r w:rsidRPr="0053589C">
        <w:rPr>
          <w:shd w:val="clear" w:color="auto" w:fill="FFFFFF"/>
        </w:rPr>
        <w:t>BTG Research, a firm that focuses on science and technology to better protect armed forces and law enforcement professionals and also applies their research to wildlife management.  </w:t>
      </w:r>
      <w:r w:rsidRPr="0053589C">
        <w:rPr>
          <w:shd w:val="clear" w:color="auto" w:fill="F8F8F8"/>
        </w:rPr>
        <w:t xml:space="preserve">Amy - </w:t>
      </w:r>
      <w:r w:rsidRPr="0053589C">
        <w:rPr>
          <w:shd w:val="clear" w:color="auto" w:fill="FFFFFF"/>
        </w:rPr>
        <w:t>Ph.D. in medical engineering and medical physics in a joint Harvard/MIT program; served on the physics faculty of the United States Military Academy.  </w:t>
      </w:r>
      <w:r w:rsidRPr="002922C7">
        <w:t>Michael - PhD in physics, Mass. Institute of Technology; Assistant Professor of Mathematical Sciences and Director of Quantitative Reasoning Center – US Air Force Academy) Nutrient Loading Increases Red Snapper Production in the Gulf of Mexico, Hypotheses in the Life Sciences, Vol 3  </w:t>
      </w:r>
      <w:hyperlink r:id="rId41" w:history="1">
        <w:r w:rsidR="00D908B6" w:rsidRPr="00D27FD9">
          <w:rPr>
            <w:rStyle w:val="Hyperlink"/>
          </w:rPr>
          <w:t>http://www.hy-ls.org/index.php/hyls/article/view/100/87</w:t>
        </w:r>
        <w:bookmarkEnd w:id="57"/>
      </w:hyperlink>
      <w:r w:rsidR="00D908B6">
        <w:t xml:space="preserve"> </w:t>
      </w:r>
    </w:p>
    <w:p w14:paraId="5F6BDD66" w14:textId="77777777" w:rsidR="00996CF0" w:rsidRPr="0053589C" w:rsidRDefault="00996CF0" w:rsidP="00996CF0">
      <w:pPr>
        <w:pStyle w:val="Evidence"/>
      </w:pPr>
      <w:r w:rsidRPr="0053589C">
        <w:t>The authors have been following the literature on nutrient loading and hypoxia in the Gulf of Mexico [1-3] for several years. Characterizations of these areas as ―dead zones‖ perplexed us, because we had personal experience with the Louisiana-Texas shelf teeming with life, and we knew that Louisiana harvests tremendous quantities of seafood and also that Louisiana supports one of the best sport fisheries in the Gulf of Mexico. Our anecdotal observations and review of available data seemed to suggest that several sport species of fish (red drum, spotted sea trout, red snapper) are both plumper and more plentiful in Louisiana waters, and we have often considered hypothetical explanations for these observations.</w:t>
      </w:r>
    </w:p>
    <w:p w14:paraId="481970EA" w14:textId="6DA63D1D" w:rsidR="00996CF0" w:rsidRPr="0053589C" w:rsidRDefault="00996CF0" w:rsidP="00E922E6">
      <w:pPr>
        <w:pStyle w:val="Contention2"/>
      </w:pPr>
      <w:bookmarkStart w:id="58" w:name="_Toc14862954"/>
      <w:r w:rsidRPr="0053589C">
        <w:lastRenderedPageBreak/>
        <w:t>Most fish c</w:t>
      </w:r>
      <w:r w:rsidR="00E922E6">
        <w:t>aught in the Gulf come from the</w:t>
      </w:r>
      <w:r w:rsidRPr="0053589C">
        <w:t xml:space="preserve"> so-called “dead zone”.   Mississippi River </w:t>
      </w:r>
      <w:r w:rsidR="00E922E6">
        <w:t xml:space="preserve">runoff </w:t>
      </w:r>
      <w:r w:rsidRPr="0053589C">
        <w:t>enhances fisheries!</w:t>
      </w:r>
      <w:bookmarkEnd w:id="58"/>
    </w:p>
    <w:p w14:paraId="421DC35F" w14:textId="66EEC7CF" w:rsidR="00E922E6" w:rsidRPr="0053589C" w:rsidRDefault="00E922E6" w:rsidP="00E922E6">
      <w:pPr>
        <w:pStyle w:val="Citation3"/>
      </w:pPr>
      <w:bookmarkStart w:id="59" w:name="_Toc14862236"/>
      <w:r w:rsidRPr="0053589C">
        <w:rPr>
          <w:u w:val="single"/>
          <w:shd w:val="clear" w:color="auto" w:fill="F8F8F8"/>
        </w:rPr>
        <w:t>Joshua M. Courtney, Dr. Amy C. Courtney, Dr. Michael W. Courtney  2013</w:t>
      </w:r>
      <w:r w:rsidRPr="0053589C">
        <w:rPr>
          <w:shd w:val="clear" w:color="auto" w:fill="F8F8F8"/>
        </w:rPr>
        <w:t xml:space="preserve">.  (Joshua - with </w:t>
      </w:r>
      <w:r w:rsidRPr="0053589C">
        <w:rPr>
          <w:shd w:val="clear" w:color="auto" w:fill="FFFFFF"/>
        </w:rPr>
        <w:t>BTG Research, a firm that focuses on science and technology to better protect armed forces and law enforcement professionals and also applies their research to wildlife management.  </w:t>
      </w:r>
      <w:r w:rsidRPr="0053589C">
        <w:rPr>
          <w:shd w:val="clear" w:color="auto" w:fill="F8F8F8"/>
        </w:rPr>
        <w:t xml:space="preserve">Amy - </w:t>
      </w:r>
      <w:r w:rsidRPr="0053589C">
        <w:rPr>
          <w:shd w:val="clear" w:color="auto" w:fill="FFFFFF"/>
        </w:rPr>
        <w:t>Ph.D. in medical engineering and medical physics in a joint Harvard/MIT program; served on the physics faculty of the United States Military Academy.  </w:t>
      </w:r>
      <w:r w:rsidRPr="002922C7">
        <w:t>Michael - PhD in physics, Mass. Institute of Technology; Assistant Professor of Mathematical Sciences and Director of Quantitative Reasoning Center – US Air Force Academy) Nutrient Loading Increases Red Snapper Production in the Gulf of Mexico, Hypotheses in the Life Sciences, Vol 3  </w:t>
      </w:r>
      <w:hyperlink r:id="rId42" w:history="1">
        <w:r w:rsidR="00D908B6" w:rsidRPr="00D27FD9">
          <w:rPr>
            <w:rStyle w:val="Hyperlink"/>
          </w:rPr>
          <w:t>http://www.hy-ls.org/index.php/hyls/article/view/100/87</w:t>
        </w:r>
        <w:bookmarkEnd w:id="59"/>
      </w:hyperlink>
      <w:r w:rsidR="00D908B6">
        <w:t xml:space="preserve"> </w:t>
      </w:r>
    </w:p>
    <w:p w14:paraId="0BBB0B5A" w14:textId="77777777" w:rsidR="00996CF0" w:rsidRPr="0053589C" w:rsidRDefault="00996CF0" w:rsidP="00996CF0">
      <w:pPr>
        <w:pStyle w:val="Evidence"/>
      </w:pPr>
      <w:r w:rsidRPr="0053589C">
        <w:t xml:space="preserve">Grimes [8] pointed out that the fact that </w:t>
      </w:r>
      <w:r w:rsidRPr="0053589C">
        <w:rPr>
          <w:u w:val="single"/>
        </w:rPr>
        <w:t>70-80% of Gulf of Mexico fishery landings come from waters surrounding the Mississippi delta provided strong circumstantial evidence that nutrient enhancement enhances fishery production, and this is consistent with a large body of work suggesting riverine discharge nutrient enhances fisheries</w:t>
      </w:r>
      <w:r w:rsidRPr="0053589C">
        <w:t xml:space="preserve"> [9]. </w:t>
      </w:r>
      <w:r w:rsidRPr="0053589C">
        <w:rPr>
          <w:u w:val="single"/>
        </w:rPr>
        <w:t>Grimes</w:t>
      </w:r>
      <w:r w:rsidRPr="0053589C">
        <w:t xml:space="preserve"> [8]</w:t>
      </w:r>
      <w:r w:rsidRPr="0053589C">
        <w:rPr>
          <w:u w:val="single"/>
        </w:rPr>
        <w:t xml:space="preserve"> suggested that two major groupings, estuary dependent species such as red drum</w:t>
      </w:r>
      <w:r w:rsidRPr="0053589C">
        <w:t xml:space="preserve"> (Sciaenops ocellatus), </w:t>
      </w:r>
      <w:r w:rsidRPr="0053589C">
        <w:rPr>
          <w:u w:val="single"/>
        </w:rPr>
        <w:t>spot</w:t>
      </w:r>
      <w:r w:rsidRPr="0053589C">
        <w:t xml:space="preserve"> (Leiostomus xanthurus), </w:t>
      </w:r>
      <w:r w:rsidRPr="0053589C">
        <w:rPr>
          <w:u w:val="single"/>
        </w:rPr>
        <w:t>and Atlantic croaker</w:t>
      </w:r>
      <w:r w:rsidRPr="0053589C">
        <w:t xml:space="preserve"> (Micropogonias undulatus),</w:t>
      </w:r>
      <w:r w:rsidRPr="0053589C">
        <w:rPr>
          <w:u w:val="single"/>
        </w:rPr>
        <w:t xml:space="preserve"> and coastal species such as king mackerel</w:t>
      </w:r>
      <w:r w:rsidRPr="0053589C">
        <w:t xml:space="preserve"> (Scomberomorus calvalla), </w:t>
      </w:r>
      <w:r w:rsidRPr="0053589C">
        <w:rPr>
          <w:u w:val="single"/>
        </w:rPr>
        <w:t xml:space="preserve">Spanish </w:t>
      </w:r>
      <w:r w:rsidRPr="002922C7">
        <w:rPr>
          <w:u w:val="single"/>
        </w:rPr>
        <w:t>mackerel</w:t>
      </w:r>
      <w:r w:rsidRPr="002922C7">
        <w:t xml:space="preserve"> (Scomberomorus maculatus), </w:t>
      </w:r>
      <w:r w:rsidRPr="002922C7">
        <w:rPr>
          <w:u w:val="single"/>
        </w:rPr>
        <w:t>and bluefish</w:t>
      </w:r>
      <w:r w:rsidRPr="002922C7">
        <w:t xml:space="preserve"> (Pomatomus saltatrix) </w:t>
      </w:r>
      <w:r w:rsidRPr="002922C7">
        <w:rPr>
          <w:u w:val="single"/>
        </w:rPr>
        <w:t>were  most likely to be influenced by this nutrient enrichment.</w:t>
      </w:r>
    </w:p>
    <w:p w14:paraId="21AF3CA9" w14:textId="3BBEDB65" w:rsidR="00996CF0" w:rsidRPr="0053589C" w:rsidRDefault="00430CE6" w:rsidP="009C55E2">
      <w:pPr>
        <w:pStyle w:val="Contention2"/>
      </w:pPr>
      <w:bookmarkStart w:id="60" w:name="_Toc14862955"/>
      <w:r>
        <w:t>Egypt Study:  </w:t>
      </w:r>
      <w:r w:rsidR="006C19B7">
        <w:t xml:space="preserve">A collapsed fishery recovered when </w:t>
      </w:r>
      <w:r w:rsidR="00996CF0" w:rsidRPr="0053589C">
        <w:t xml:space="preserve">fertilizer runoff </w:t>
      </w:r>
      <w:r w:rsidR="006C19B7">
        <w:t>increased</w:t>
      </w:r>
      <w:bookmarkEnd w:id="60"/>
    </w:p>
    <w:p w14:paraId="66ADB5AE" w14:textId="230AFF82" w:rsidR="009C55E2" w:rsidRPr="0053589C" w:rsidRDefault="009C55E2" w:rsidP="009C55E2">
      <w:pPr>
        <w:pStyle w:val="Citation3"/>
      </w:pPr>
      <w:bookmarkStart w:id="61" w:name="_Toc14862237"/>
      <w:r w:rsidRPr="0053589C">
        <w:rPr>
          <w:u w:val="single"/>
          <w:shd w:val="clear" w:color="auto" w:fill="F8F8F8"/>
        </w:rPr>
        <w:t>Joshua M. Courtney, Dr. Amy C. Courtney, Dr. Michael W. Courtney 2013</w:t>
      </w:r>
      <w:r w:rsidRPr="0053589C">
        <w:rPr>
          <w:shd w:val="clear" w:color="auto" w:fill="F8F8F8"/>
        </w:rPr>
        <w:t xml:space="preserve">.  (Joshua - with </w:t>
      </w:r>
      <w:r w:rsidRPr="0053589C">
        <w:rPr>
          <w:shd w:val="clear" w:color="auto" w:fill="FFFFFF"/>
        </w:rPr>
        <w:t>BTG Research, a firm that focuses on science and technology to better protect armed forces and law enforcement professionals and also applies their research to wildlife management.  </w:t>
      </w:r>
      <w:r w:rsidRPr="0053589C">
        <w:rPr>
          <w:shd w:val="clear" w:color="auto" w:fill="F8F8F8"/>
        </w:rPr>
        <w:t xml:space="preserve">Amy - </w:t>
      </w:r>
      <w:r w:rsidRPr="0053589C">
        <w:rPr>
          <w:shd w:val="clear" w:color="auto" w:fill="FFFFFF"/>
        </w:rPr>
        <w:t>Ph.D. in medical engineering and medical physics in a joint Harvard/MIT program; served on the physics faculty of the United States Military Academy.  </w:t>
      </w:r>
      <w:r w:rsidRPr="002922C7">
        <w:t>Michael - PhD in physics, Mass. Institute of Technology; Assistant Professor of Mathematical Sciences and Director of Quantitative Reasoning Center – US Air Force Academy ) Nutrient Loading Increases Red Snapper Production in the Gulf of Mexico, Hypotheses in the Life Sciences, Vol 3  </w:t>
      </w:r>
      <w:hyperlink r:id="rId43" w:history="1">
        <w:r w:rsidR="00D908B6" w:rsidRPr="00D27FD9">
          <w:rPr>
            <w:rStyle w:val="Hyperlink"/>
          </w:rPr>
          <w:t>http://www.hy-ls.org/index.php/hyls/article/view/100/87</w:t>
        </w:r>
        <w:bookmarkEnd w:id="61"/>
      </w:hyperlink>
      <w:r w:rsidR="00D908B6">
        <w:t xml:space="preserve"> </w:t>
      </w:r>
    </w:p>
    <w:p w14:paraId="358A86BE" w14:textId="77777777" w:rsidR="00996CF0" w:rsidRPr="0053589C" w:rsidRDefault="00996CF0" w:rsidP="00996CF0">
      <w:pPr>
        <w:pStyle w:val="Evidence"/>
      </w:pPr>
      <w:r w:rsidRPr="0053589C">
        <w:t xml:space="preserve">Nixon and Buckley [10] review evidence that </w:t>
      </w:r>
      <w:r w:rsidRPr="0053589C">
        <w:rPr>
          <w:u w:val="single"/>
        </w:rPr>
        <w:t xml:space="preserve">secondary production in marine systems tends to be increased by nutrient enrichment. One example is the collapse of the fishery on the Egyptian shelf after the closing of the Aswan dam in 1965. This restricted the deposition of inorganic nutrients by the annual Nile flood; subsequently the fishery collapsed. However, use of inorganic fertilizers and point </w:t>
      </w:r>
      <w:r w:rsidRPr="002922C7">
        <w:rPr>
          <w:u w:val="single"/>
        </w:rPr>
        <w:t>source discharge of nutrients increased markedly in the Nile delta after that time, and the resulting increase in inorganic nitrogen coincided with a dramatic recovery of the fishery that began in the early to mid 1980s and has continued to the present</w:t>
      </w:r>
      <w:r w:rsidRPr="002922C7">
        <w:t>.</w:t>
      </w:r>
    </w:p>
    <w:p w14:paraId="1E5FEBF6" w14:textId="77777777" w:rsidR="00996CF0" w:rsidRPr="0053589C" w:rsidRDefault="00996CF0" w:rsidP="009C55E2">
      <w:pPr>
        <w:pStyle w:val="Contention2"/>
      </w:pPr>
      <w:bookmarkStart w:id="62" w:name="_Toc14862956"/>
      <w:r w:rsidRPr="0053589C">
        <w:t>Baltic Study:  Fertilizer (nitrogen and phosphorus) runoff boosted fish population by 8 times</w:t>
      </w:r>
      <w:bookmarkEnd w:id="62"/>
    </w:p>
    <w:p w14:paraId="311FB372" w14:textId="02D4875E" w:rsidR="009C55E2" w:rsidRPr="0053589C" w:rsidRDefault="009C55E2" w:rsidP="009C55E2">
      <w:pPr>
        <w:pStyle w:val="Citation3"/>
      </w:pPr>
      <w:bookmarkStart w:id="63" w:name="_Toc14862238"/>
      <w:r w:rsidRPr="0053589C">
        <w:rPr>
          <w:u w:val="single"/>
          <w:shd w:val="clear" w:color="auto" w:fill="F8F8F8"/>
        </w:rPr>
        <w:t>Joshua M. Courtney, Dr. Amy C. Courtney, Dr. Michael W. Courtney 2013</w:t>
      </w:r>
      <w:r w:rsidRPr="0053589C">
        <w:rPr>
          <w:shd w:val="clear" w:color="auto" w:fill="F8F8F8"/>
        </w:rPr>
        <w:t xml:space="preserve">.  (Joshua - with </w:t>
      </w:r>
      <w:r w:rsidRPr="0053589C">
        <w:rPr>
          <w:shd w:val="clear" w:color="auto" w:fill="FFFFFF"/>
        </w:rPr>
        <w:t>BTG Research, a firm that focuses on science and technology to better protect armed forces and law enforcement professionals and also applies their research to wildlife management.  </w:t>
      </w:r>
      <w:r w:rsidRPr="0053589C">
        <w:rPr>
          <w:shd w:val="clear" w:color="auto" w:fill="F8F8F8"/>
        </w:rPr>
        <w:t xml:space="preserve">Amy - </w:t>
      </w:r>
      <w:r w:rsidRPr="0053589C">
        <w:rPr>
          <w:shd w:val="clear" w:color="auto" w:fill="FFFFFF"/>
        </w:rPr>
        <w:t>Ph.D. in medical engineering and medical physics in a joint Harvard/MIT program; served on the physics faculty of the United States Military Academy.  </w:t>
      </w:r>
      <w:r w:rsidRPr="002922C7">
        <w:t>Michael - PhD in physics, Mass. Institute of Technology; Assistant Professor of Mathematical Sciences and Director of Quantitative Reasoning Center – US Air Force Academy ) Nutrient Loading Increases Red Snapper Production in the Gulf of Mexico, Hypotheses in the Life Sciences, Vol 3  </w:t>
      </w:r>
      <w:hyperlink r:id="rId44" w:history="1">
        <w:r w:rsidR="00D908B6" w:rsidRPr="00D27FD9">
          <w:rPr>
            <w:rStyle w:val="Hyperlink"/>
          </w:rPr>
          <w:t>http://www.hy-ls.org/index.php/hyls/article/view/100/87</w:t>
        </w:r>
        <w:bookmarkEnd w:id="63"/>
      </w:hyperlink>
      <w:r w:rsidR="00D908B6">
        <w:t xml:space="preserve"> </w:t>
      </w:r>
    </w:p>
    <w:p w14:paraId="56FDFBE6" w14:textId="77777777" w:rsidR="00996CF0" w:rsidRPr="0053589C" w:rsidRDefault="00996CF0" w:rsidP="00996CF0">
      <w:pPr>
        <w:pStyle w:val="Evidence"/>
      </w:pPr>
      <w:r w:rsidRPr="0053589C">
        <w:rPr>
          <w:u w:val="single"/>
        </w:rPr>
        <w:t>A third example discussed by Nixon and Buckley</w:t>
      </w:r>
      <w:r w:rsidRPr="0053589C">
        <w:t xml:space="preserve"> [10] </w:t>
      </w:r>
      <w:r w:rsidRPr="0053589C">
        <w:rPr>
          <w:u w:val="single"/>
        </w:rPr>
        <w:t>is the Baltic Sea, which has received increasing amounts of nitrogen and phosphorus from agricultural runoff, urban wastewater, and enriched atmospheric deposition for many decades.</w:t>
      </w:r>
      <w:r w:rsidRPr="0053589C">
        <w:t xml:space="preserve"> </w:t>
      </w:r>
      <w:r w:rsidRPr="0053589C">
        <w:rPr>
          <w:u w:val="single"/>
        </w:rPr>
        <w:t xml:space="preserve">Between an early study in 1920-1923 and a later assessment in 1976-1977, the benthic biomass above the halocline was estimated to increase by 2-10 times. </w:t>
      </w:r>
      <w:r w:rsidRPr="0053589C">
        <w:t>Marked decreases in benthic biomass below the halocline over the same interval were attributed to decreases in oxygen due due to eutrophication. Nixon and Buckley also describe Thurow's historical reconstruction [12] of biomass and finfish yield in the Baltic Sea showing that</w:t>
      </w:r>
      <w:r w:rsidRPr="0053589C">
        <w:rPr>
          <w:u w:val="single"/>
        </w:rPr>
        <w:t xml:space="preserve"> both biomass and finfish yield were low in the first half of the 20th century, then increased sharply after about 1950. After considering a number of other possible factors</w:t>
      </w:r>
      <w:r w:rsidRPr="0053589C">
        <w:t xml:space="preserve"> [12], </w:t>
      </w:r>
      <w:r w:rsidRPr="0053589C">
        <w:rPr>
          <w:u w:val="single"/>
        </w:rPr>
        <w:t>Thurow concluded that nutrient loading and subsequent eutrophication were responsible for the 8-fold increase in fish biomass</w:t>
      </w:r>
      <w:r w:rsidRPr="0053589C">
        <w:t xml:space="preserve">. </w:t>
      </w:r>
    </w:p>
    <w:p w14:paraId="68B57F58" w14:textId="77777777" w:rsidR="00996CF0" w:rsidRPr="0053589C" w:rsidRDefault="00996CF0" w:rsidP="009C55E2">
      <w:pPr>
        <w:pStyle w:val="Contention2"/>
      </w:pPr>
      <w:bookmarkStart w:id="64" w:name="_Toc14862957"/>
      <w:r w:rsidRPr="0053589C">
        <w:lastRenderedPageBreak/>
        <w:t>Cuba study: Reduced fertilizer runoff led to reduced fish productivity in Cuban waters in the 1990s</w:t>
      </w:r>
      <w:bookmarkEnd w:id="64"/>
    </w:p>
    <w:p w14:paraId="48A222B5" w14:textId="23EFC956" w:rsidR="00996CF0" w:rsidRPr="0053589C" w:rsidRDefault="00996CF0" w:rsidP="009C55E2">
      <w:pPr>
        <w:pStyle w:val="Citation3"/>
      </w:pPr>
      <w:bookmarkStart w:id="65" w:name="_Toc14862239"/>
      <w:r w:rsidRPr="0053589C">
        <w:rPr>
          <w:u w:val="single"/>
        </w:rPr>
        <w:t>Dr. Julio A. Baisre and Zenaida Arboleya 2006</w:t>
      </w:r>
      <w:r w:rsidRPr="0053589C">
        <w:t>. (Baisre - PhD in fisheries; S</w:t>
      </w:r>
      <w:r w:rsidRPr="0053589C">
        <w:rPr>
          <w:shd w:val="clear" w:color="auto" w:fill="FFFFFF"/>
        </w:rPr>
        <w:t>enior Fisheries Advisor of the Cuban Minister of Fisheries. Arboleya - works for the Ministry of Fisheries, Cuba</w:t>
      </w:r>
      <w:r w:rsidRPr="0053589C">
        <w:t xml:space="preserve"> ) Fisheries Research 81 (2006) 283–292, Going against the </w:t>
      </w:r>
      <w:r>
        <w:t>ﬂ</w:t>
      </w:r>
      <w:r w:rsidRPr="0053589C">
        <w:t xml:space="preserve">ow: Effects of river damming in Cuban </w:t>
      </w:r>
      <w:r>
        <w:t>ﬁ</w:t>
      </w:r>
      <w:r w:rsidRPr="0053589C">
        <w:t xml:space="preserve">sheries </w:t>
      </w:r>
      <w:hyperlink r:id="rId45" w:history="1">
        <w:r w:rsidR="009C55E2" w:rsidRPr="000A5C52">
          <w:rPr>
            <w:rStyle w:val="Hyperlink"/>
          </w:rPr>
          <w:t>https://www.google.com/url?sa=t&amp;rct=j&amp;q=&amp;esrc=s&amp;source=web&amp;cd=1&amp;cad=rja&amp;uact=8&amp;ved=0ahUKEwiWwuLT-YLNAhWCYyYKHTFMARwQFggcMAA&amp;url=http%3A%2F%2Fwww.academia.edu%2F1346523%2FGoing_against_the_flow_Effects_of_river_damming_in_Cuban_fisheries&amp;usg=AFQjCNF3KypRdXMxu5GGl8hwewILqxcvcg&amp;sig2=mWOjQVUP2iTmSuVdf7uEtA&amp;bvm=bv.123325700,d.eWE</w:t>
        </w:r>
      </w:hyperlink>
      <w:r w:rsidR="009C55E2">
        <w:t xml:space="preserve"> (brackets added)</w:t>
      </w:r>
      <w:bookmarkEnd w:id="65"/>
    </w:p>
    <w:p w14:paraId="0F1A42BD" w14:textId="396FAA90" w:rsidR="00996CF0" w:rsidRDefault="00996CF0" w:rsidP="00996CF0">
      <w:pPr>
        <w:pStyle w:val="Evidence"/>
      </w:pPr>
      <w:r w:rsidRPr="0053589C">
        <w:rPr>
          <w:u w:val="single"/>
        </w:rPr>
        <w:t xml:space="preserve">The interruption of natural </w:t>
      </w:r>
      <w:r>
        <w:rPr>
          <w:u w:val="single"/>
        </w:rPr>
        <w:t>ﬂ</w:t>
      </w:r>
      <w:r w:rsidRPr="0053589C">
        <w:rPr>
          <w:u w:val="single"/>
        </w:rPr>
        <w:t>uxes of water, nutrients and sediments by river regulation can be expected to have had signi</w:t>
      </w:r>
      <w:r>
        <w:rPr>
          <w:u w:val="single"/>
        </w:rPr>
        <w:t>ﬁ</w:t>
      </w:r>
      <w:r w:rsidRPr="0053589C">
        <w:rPr>
          <w:u w:val="single"/>
        </w:rPr>
        <w:t>cant ecological impacts downstream from dams. There was evidence of a drastic reduction in N</w:t>
      </w:r>
      <w:r w:rsidR="009C55E2" w:rsidRPr="009C55E2">
        <w:t>[itrogen]</w:t>
      </w:r>
      <w:r w:rsidRPr="0053589C">
        <w:rPr>
          <w:u w:val="single"/>
        </w:rPr>
        <w:t xml:space="preserve"> inputs to the</w:t>
      </w:r>
      <w:r>
        <w:rPr>
          <w:u w:val="single"/>
        </w:rPr>
        <w:t xml:space="preserve"> </w:t>
      </w:r>
      <w:r w:rsidRPr="0053589C">
        <w:rPr>
          <w:u w:val="single"/>
        </w:rPr>
        <w:t>Cuban landscape during the1990s due to a serious contraction in the rural economy, in particular, a dramatic reduction in fertilizer use</w:t>
      </w:r>
      <w:r w:rsidRPr="0053589C">
        <w:t xml:space="preserve"> (Fig. 1) </w:t>
      </w:r>
      <w:r w:rsidRPr="0053589C">
        <w:rPr>
          <w:u w:val="single"/>
        </w:rPr>
        <w:t>and the burning of fossil fuels</w:t>
      </w:r>
      <w:r w:rsidRPr="0053589C">
        <w:t xml:space="preserve"> (Baisre, in press). We present evidence here that nutrient retention in reservoirs and other ecological changes derived from river damming had severe impacts on the ecology of estuarine areas and on coastal </w:t>
      </w:r>
      <w:r>
        <w:t>ﬁ</w:t>
      </w:r>
      <w:r w:rsidRPr="0053589C">
        <w:t>sheries.</w:t>
      </w:r>
    </w:p>
    <w:p w14:paraId="470B5E3C" w14:textId="1A2B08CE" w:rsidR="009C55E2" w:rsidRPr="009C55E2" w:rsidRDefault="009C55E2" w:rsidP="009C55E2">
      <w:pPr>
        <w:pStyle w:val="Constructive"/>
        <w:rPr>
          <w:b/>
        </w:rPr>
      </w:pPr>
      <w:r>
        <w:rPr>
          <w:b/>
        </w:rPr>
        <w:t>END QUOTE.  Baisre and Arboleya go on elsewhere in the same context to conclude QUOTE:</w:t>
      </w:r>
    </w:p>
    <w:p w14:paraId="53351FF2" w14:textId="77777777" w:rsidR="00996CF0" w:rsidRPr="0053589C" w:rsidRDefault="00996CF0" w:rsidP="00996CF0">
      <w:pPr>
        <w:pStyle w:val="Evidence"/>
      </w:pPr>
      <w:r w:rsidRPr="0053589C">
        <w:t xml:space="preserve">The oligotrophication of the estuarine and coastal waters </w:t>
      </w:r>
      <w:r w:rsidRPr="009C55E2">
        <w:rPr>
          <w:u w:val="single"/>
        </w:rPr>
        <w:t>in Cuba</w:t>
      </w:r>
      <w:r w:rsidRPr="0053589C">
        <w:t xml:space="preserve">, driven by </w:t>
      </w:r>
      <w:r w:rsidRPr="009C55E2">
        <w:rPr>
          <w:u w:val="single"/>
        </w:rPr>
        <w:t>a</w:t>
      </w:r>
      <w:r w:rsidRPr="0053589C">
        <w:t xml:space="preserve"> </w:t>
      </w:r>
      <w:r w:rsidRPr="0053589C">
        <w:rPr>
          <w:u w:val="single"/>
        </w:rPr>
        <w:t>drastic reduction in the use of fertilizers and the burning of fossil fuels</w:t>
      </w:r>
      <w:r w:rsidRPr="0053589C">
        <w:t xml:space="preserve"> (Baisre, in press), </w:t>
      </w:r>
      <w:r w:rsidRPr="0053589C">
        <w:rPr>
          <w:u w:val="single"/>
        </w:rPr>
        <w:t>together with the environmental changes and habitat losses associated to river damming severely depleted the catches of the species which are more dependent on estuaries during their life cycles</w:t>
      </w:r>
      <w:r w:rsidRPr="0053589C">
        <w:t>.</w:t>
      </w:r>
    </w:p>
    <w:p w14:paraId="6927955F" w14:textId="6ED417A6" w:rsidR="00A62D6F" w:rsidRDefault="00A62D6F" w:rsidP="00A62D6F">
      <w:pPr>
        <w:pStyle w:val="Contention1"/>
      </w:pPr>
      <w:bookmarkStart w:id="66" w:name="_Toc14862958"/>
      <w:r>
        <w:t>SOLVENCY</w:t>
      </w:r>
      <w:bookmarkEnd w:id="66"/>
    </w:p>
    <w:p w14:paraId="249BEF47" w14:textId="04F795CF" w:rsidR="005E148D" w:rsidRDefault="005E148D" w:rsidP="00A62D6F">
      <w:pPr>
        <w:pStyle w:val="Contention1"/>
      </w:pPr>
      <w:bookmarkStart w:id="67" w:name="_Toc14862959"/>
      <w:r>
        <w:t xml:space="preserve">1.  </w:t>
      </w:r>
      <w:r w:rsidR="008231C0">
        <w:t>Ethanol</w:t>
      </w:r>
      <w:r>
        <w:t xml:space="preserve"> usage</w:t>
      </w:r>
      <w:r w:rsidR="008231C0">
        <w:t xml:space="preserve"> would continue because it’s economical to do so</w:t>
      </w:r>
      <w:bookmarkEnd w:id="67"/>
    </w:p>
    <w:p w14:paraId="0D374E16" w14:textId="6CA3B7DE" w:rsidR="005E148D" w:rsidRDefault="005E148D" w:rsidP="005E148D">
      <w:pPr>
        <w:pStyle w:val="Contention2"/>
      </w:pPr>
      <w:bookmarkStart w:id="68" w:name="_Toc14862960"/>
      <w:r>
        <w:t>Ethanol is used because it boosts octane, not just because of the federal mandate</w:t>
      </w:r>
      <w:bookmarkEnd w:id="68"/>
    </w:p>
    <w:p w14:paraId="50B6D422" w14:textId="48C1E1BB" w:rsidR="005E148D" w:rsidRPr="005E148D" w:rsidRDefault="005E148D" w:rsidP="005E148D">
      <w:pPr>
        <w:pStyle w:val="Citation3"/>
      </w:pPr>
      <w:bookmarkStart w:id="69" w:name="_Toc14862240"/>
      <w:r w:rsidRPr="005E148D">
        <w:rPr>
          <w:u w:val="single"/>
        </w:rPr>
        <w:t>Dr Robert Wisner 2015</w:t>
      </w:r>
      <w:r w:rsidRPr="005E148D">
        <w:t xml:space="preserve"> (professor emeritus at Iowa State Univ. and Biofuels Economist) Feb 2015 “Impact of Crude Oil Price Collapse on Corn Starch Ethanol” </w:t>
      </w:r>
      <w:hyperlink r:id="rId46" w:history="1">
        <w:r w:rsidR="00D908B6" w:rsidRPr="00D27FD9">
          <w:rPr>
            <w:rStyle w:val="Hyperlink"/>
          </w:rPr>
          <w:t>http://www.agmrc.org/renewable-energy/ethanol/impact-of-crude-oil-price-collapse-on-corn-starch-ethanol/</w:t>
        </w:r>
        <w:bookmarkEnd w:id="69"/>
      </w:hyperlink>
      <w:r w:rsidR="00D908B6">
        <w:t xml:space="preserve"> </w:t>
      </w:r>
    </w:p>
    <w:p w14:paraId="3A4E65CA" w14:textId="51C121B4" w:rsidR="005E148D" w:rsidRDefault="005E148D" w:rsidP="005E148D">
      <w:pPr>
        <w:pStyle w:val="Evidence"/>
      </w:pPr>
      <w:r w:rsidRPr="005E148D">
        <w:t>There is an additional factor besides government mandates that will very likely encourage continued ethanol production even if wholesale prices equal or modestly exceed those of gasoline. The petroleum industry uses ethanol to upgrade the octane content of gasoline to acceptable levels. Ethanol has 2/3 the energy content of gasoline but it’s much higher octane content adds value beyond just energy content. Other additives can be used to upgrade gasoline’s octane content but they appear to be more expensive than ethanol at current ethanol and crude oil prices.</w:t>
      </w:r>
    </w:p>
    <w:p w14:paraId="7936E954" w14:textId="2167AA1C" w:rsidR="009D065B" w:rsidRDefault="00023CA8" w:rsidP="009D065B">
      <w:pPr>
        <w:pStyle w:val="Contention2"/>
      </w:pPr>
      <w:bookmarkStart w:id="70" w:name="_Toc14862961"/>
      <w:r>
        <w:t>Ethanol boosts octane, so fuel companies would use it even if it weren’t mandated</w:t>
      </w:r>
      <w:bookmarkEnd w:id="70"/>
    </w:p>
    <w:p w14:paraId="3434D6C7" w14:textId="664FC694" w:rsidR="009D065B" w:rsidRPr="009D065B" w:rsidRDefault="009D065B" w:rsidP="009D065B">
      <w:pPr>
        <w:pStyle w:val="Citation3"/>
      </w:pPr>
      <w:bookmarkStart w:id="71" w:name="_Toc14862241"/>
      <w:r w:rsidRPr="009D065B">
        <w:rPr>
          <w:u w:val="single"/>
        </w:rPr>
        <w:t>Jim Koscs 2019</w:t>
      </w:r>
      <w:r w:rsidRPr="009D065B">
        <w:t xml:space="preserve"> (automotive journalist who has been working with top automotive brands for more than 20 years) E15 ethanol is coming, like it or not. Here’s what you need to know 20 Mar 2019 </w:t>
      </w:r>
      <w:hyperlink r:id="rId47" w:history="1">
        <w:r w:rsidR="00D908B6" w:rsidRPr="00D27FD9">
          <w:rPr>
            <w:rStyle w:val="Hyperlink"/>
          </w:rPr>
          <w:t>https://www.hagerty.com/articles-videos/articles/2019/03/20/e15-ethanol-is-coming-like-it-or-not</w:t>
        </w:r>
        <w:bookmarkEnd w:id="71"/>
      </w:hyperlink>
      <w:r w:rsidR="00D908B6">
        <w:rPr>
          <w:u w:color="7F7F7F"/>
        </w:rPr>
        <w:t xml:space="preserve"> </w:t>
      </w:r>
      <w:r w:rsidR="00D908B6">
        <w:rPr>
          <w:rStyle w:val="Hyperlink"/>
          <w:color w:val="auto"/>
          <w:u w:val="none"/>
        </w:rPr>
        <w:t xml:space="preserve"> </w:t>
      </w:r>
    </w:p>
    <w:p w14:paraId="3DD6A497" w14:textId="0CB0377A" w:rsidR="009D065B" w:rsidRPr="009D065B" w:rsidRDefault="009D065B" w:rsidP="009D065B">
      <w:pPr>
        <w:pStyle w:val="Evidence"/>
      </w:pPr>
      <w:r w:rsidRPr="009D065B">
        <w:t>Ethanol is a simple alcohol that, when added to gasoline, acts as an oxygenate. Federal regulations have mandated ethanol-blended gasoline to reduce carbon monoxide, hydrocarbon, and particulate emissions while increasing the use of renewable fuels. It’s a topic that can spark heated debate, so we’re not delving into the economic, environmental, and political machinations.</w:t>
      </w:r>
      <w:r>
        <w:t xml:space="preserve"> </w:t>
      </w:r>
      <w:r w:rsidRPr="009D065B">
        <w:t>Yet, even if the ethanol had not been mandated, fuel producers would still use it because it is a cheap, and safe, octane booster. Pure ethanol has an octane rating of 130.</w:t>
      </w:r>
    </w:p>
    <w:p w14:paraId="0AEB8D22" w14:textId="79BA8C83" w:rsidR="006C19B7" w:rsidRDefault="006C19B7" w:rsidP="006C19B7">
      <w:pPr>
        <w:pStyle w:val="Contention2"/>
      </w:pPr>
      <w:bookmarkStart w:id="72" w:name="_Toc14862962"/>
      <w:r>
        <w:lastRenderedPageBreak/>
        <w:t>Gasoline companies would go on using ethanol even without the government mandate</w:t>
      </w:r>
      <w:bookmarkEnd w:id="72"/>
    </w:p>
    <w:p w14:paraId="43EF523F" w14:textId="560923A9" w:rsidR="006C19B7" w:rsidRPr="006C19B7" w:rsidRDefault="006C19B7" w:rsidP="006C19B7">
      <w:pPr>
        <w:pStyle w:val="Citation3"/>
      </w:pPr>
      <w:bookmarkStart w:id="73" w:name="_Toc14862242"/>
      <w:r w:rsidRPr="006C19B7">
        <w:rPr>
          <w:u w:val="single"/>
        </w:rPr>
        <w:t>Dan Charles 2016</w:t>
      </w:r>
      <w:r w:rsidRPr="006C19B7">
        <w:t xml:space="preserve"> (journalist) National Public Radio 10 Feb 2016 “The Shocking Truth About America's Ethanol Law: It Doesn't Matter (For Now)” </w:t>
      </w:r>
      <w:hyperlink r:id="rId48" w:history="1">
        <w:r w:rsidR="00D908B6" w:rsidRPr="00D27FD9">
          <w:rPr>
            <w:rStyle w:val="Hyperlink"/>
          </w:rPr>
          <w:t>http://www.npr.org/sections/thesalt/2016/02/10/466010209/the-shocking-truth-about-americas-ethanol-law-it-doesnt-matter-for-now</w:t>
        </w:r>
        <w:bookmarkEnd w:id="73"/>
      </w:hyperlink>
      <w:r w:rsidR="00D908B6">
        <w:t xml:space="preserve"> </w:t>
      </w:r>
    </w:p>
    <w:p w14:paraId="2BF5D209" w14:textId="3649D841" w:rsidR="006C19B7" w:rsidRDefault="006C19B7" w:rsidP="006C19B7">
      <w:pPr>
        <w:pStyle w:val="Evidence"/>
      </w:pPr>
      <w:r w:rsidRPr="006C19B7">
        <w:t>I found two experts who've examined this question in great detail: Paul Niznik, an analyst at</w:t>
      </w:r>
      <w:r w:rsidRPr="006C19B7">
        <w:rPr>
          <w:rStyle w:val="apple-converted-space"/>
        </w:rPr>
        <w:t> </w:t>
      </w:r>
      <w:hyperlink r:id="rId49" w:history="1">
        <w:r w:rsidRPr="006C19B7">
          <w:rPr>
            <w:rStyle w:val="Hyperlink"/>
            <w:color w:val="000000"/>
            <w:u w:val="none"/>
          </w:rPr>
          <w:t>Stratas Advisors,</w:t>
        </w:r>
      </w:hyperlink>
      <w:r w:rsidRPr="006C19B7">
        <w:rPr>
          <w:rStyle w:val="apple-converted-space"/>
        </w:rPr>
        <w:t> </w:t>
      </w:r>
      <w:r w:rsidRPr="006C19B7">
        <w:t>an energy consulting business in Houston, and</w:t>
      </w:r>
      <w:hyperlink r:id="rId50" w:history="1">
        <w:r w:rsidRPr="006C19B7">
          <w:rPr>
            <w:rStyle w:val="Hyperlink"/>
            <w:color w:val="000000"/>
            <w:u w:val="none"/>
          </w:rPr>
          <w:t>Scott Irwin</w:t>
        </w:r>
      </w:hyperlink>
      <w:r w:rsidRPr="006C19B7">
        <w:t>, an economist who teaches at the University of Illinois. And here's their bottom line: If the law changed tomorrow and gasoline companies were free to ignore ethanol, they'd almost certainly keep right on blending ethanol into their fuel. Got that? The ethanol mandate requires gasoline companies to do something that, at the moment, they'd do anyway.</w:t>
      </w:r>
    </w:p>
    <w:p w14:paraId="2B1D447F" w14:textId="0BF46211" w:rsidR="00837426" w:rsidRDefault="00837426" w:rsidP="00837426">
      <w:pPr>
        <w:pStyle w:val="Contention2"/>
      </w:pPr>
      <w:bookmarkStart w:id="74" w:name="_Toc14862963"/>
      <w:r>
        <w:t>Ethanol usage would continue without a federal mandate because it’s the cheapest way to boost octane</w:t>
      </w:r>
      <w:bookmarkEnd w:id="74"/>
    </w:p>
    <w:p w14:paraId="02A93FDB" w14:textId="61E0C98C" w:rsidR="00837426" w:rsidRPr="006C19B7" w:rsidRDefault="00837426" w:rsidP="00837426">
      <w:pPr>
        <w:pStyle w:val="Citation3"/>
      </w:pPr>
      <w:bookmarkStart w:id="75" w:name="_Toc14862243"/>
      <w:r w:rsidRPr="006C19B7">
        <w:rPr>
          <w:u w:val="single"/>
        </w:rPr>
        <w:t>Dan Charles 2016</w:t>
      </w:r>
      <w:r w:rsidRPr="006C19B7">
        <w:t xml:space="preserve"> (journalist) National Public Radio 10 Feb 2016 “The Shocking Truth About America's Ethanol Law: It Doesn't Matter (For Now)” </w:t>
      </w:r>
      <w:hyperlink r:id="rId51" w:history="1">
        <w:r w:rsidRPr="000A5C52">
          <w:rPr>
            <w:rStyle w:val="Hyperlink"/>
          </w:rPr>
          <w:t>http://www.npr.org/sections/thesalt/2016/02/10/466010209/the-shocking-truth-about-americas-ethanol-law-it-doesnt-matter-for-now</w:t>
        </w:r>
      </w:hyperlink>
      <w:r>
        <w:t xml:space="preserve"> (brackets added)</w:t>
      </w:r>
      <w:bookmarkEnd w:id="75"/>
    </w:p>
    <w:p w14:paraId="627D0B7B" w14:textId="3962E5F1" w:rsidR="00837426" w:rsidRPr="00837426" w:rsidRDefault="00837426" w:rsidP="00837426">
      <w:pPr>
        <w:pStyle w:val="Evidence"/>
      </w:pPr>
      <w:r w:rsidRPr="00837426">
        <w:rPr>
          <w:u w:val="single"/>
        </w:rPr>
        <w:t>Octane is a measure of gasoline's tendency to ignite under pressure. If it's too low, the gasoline/air mixture in an engine's cylinders will burn too soon, creating damaging "knocking." The industry standard for gasoline is 87. But getting gasoline's octane rating up to that standard costs money. It means more refining of the petroleum, or using high-octane compounds in your gasoline formula, such as — you guessed it — ethanol</w:t>
      </w:r>
      <w:r w:rsidRPr="00837426">
        <w:t xml:space="preserve">. So gasoline companies aren't using ethanol for its energy — they're buying it for its high octane rating. </w:t>
      </w:r>
      <w:r w:rsidRPr="00837426">
        <w:rPr>
          <w:u w:val="single"/>
        </w:rPr>
        <w:t>There are other compounds that you can add to boost octane levels, but many</w:t>
      </w:r>
      <w:r w:rsidRPr="00837426">
        <w:t>, like alkylate or iso-octane</w:t>
      </w:r>
      <w:r w:rsidRPr="00837426">
        <w:rPr>
          <w:u w:val="single"/>
        </w:rPr>
        <w:t xml:space="preserve">, are generally more expensive than ethanol. Another additive that is widely used globally, called MTBE, has such a bad reputation for polluting the environment that many states have passed regulations that make it difficult to use. "As of today, the alternative sources of octane are more expensive," says </w:t>
      </w:r>
      <w:r w:rsidRPr="00837426">
        <w:t>[Univ. of Illinois economist Scott]</w:t>
      </w:r>
      <w:r>
        <w:rPr>
          <w:u w:val="single"/>
        </w:rPr>
        <w:t xml:space="preserve"> </w:t>
      </w:r>
      <w:r w:rsidRPr="00837426">
        <w:rPr>
          <w:u w:val="single"/>
        </w:rPr>
        <w:t>Irwin</w:t>
      </w:r>
      <w:r w:rsidRPr="00837426">
        <w:t>, who just</w:t>
      </w:r>
      <w:r w:rsidRPr="00837426">
        <w:rPr>
          <w:rStyle w:val="apple-converted-space"/>
        </w:rPr>
        <w:t> </w:t>
      </w:r>
      <w:hyperlink r:id="rId52" w:history="1">
        <w:r w:rsidRPr="00837426">
          <w:rPr>
            <w:rStyle w:val="Hyperlink"/>
            <w:color w:val="000000"/>
            <w:u w:val="none"/>
          </w:rPr>
          <w:t>updated</w:t>
        </w:r>
      </w:hyperlink>
      <w:r w:rsidRPr="00837426">
        <w:rPr>
          <w:rStyle w:val="apple-converted-space"/>
        </w:rPr>
        <w:t> </w:t>
      </w:r>
      <w:r w:rsidRPr="00837426">
        <w:t>his calculations on demand for ethanol</w:t>
      </w:r>
      <w:r w:rsidRPr="00837426">
        <w:rPr>
          <w:rStyle w:val="apple-converted-space"/>
        </w:rPr>
        <w:t> </w:t>
      </w:r>
      <w:r w:rsidRPr="00837426">
        <w:t>last week.</w:t>
      </w:r>
    </w:p>
    <w:p w14:paraId="1CD98831" w14:textId="2C10977E" w:rsidR="00837426" w:rsidRDefault="00837426" w:rsidP="00837426">
      <w:pPr>
        <w:pStyle w:val="Contention1"/>
      </w:pPr>
      <w:bookmarkStart w:id="76" w:name="_Toc14862964"/>
      <w:r>
        <w:t>2.  Local &amp; State regulations</w:t>
      </w:r>
      <w:bookmarkEnd w:id="76"/>
    </w:p>
    <w:p w14:paraId="1499B361" w14:textId="22470EC5" w:rsidR="00837426" w:rsidRDefault="008231C0" w:rsidP="00837426">
      <w:pPr>
        <w:pStyle w:val="Contention2"/>
      </w:pPr>
      <w:bookmarkStart w:id="77" w:name="_Toc14862965"/>
      <w:r>
        <w:t>Hard to stop using ethanol because of other regulations besides the federal RFS mandate</w:t>
      </w:r>
      <w:bookmarkEnd w:id="77"/>
    </w:p>
    <w:p w14:paraId="4EC930B4" w14:textId="175E3811" w:rsidR="00837426" w:rsidRDefault="00837426" w:rsidP="00837426">
      <w:pPr>
        <w:pStyle w:val="Citation3"/>
      </w:pPr>
      <w:bookmarkStart w:id="78" w:name="_Toc14862244"/>
      <w:r w:rsidRPr="006C19B7">
        <w:rPr>
          <w:u w:val="single"/>
        </w:rPr>
        <w:t>Dan Charles 2016</w:t>
      </w:r>
      <w:r w:rsidRPr="006C19B7">
        <w:t xml:space="preserve"> (journalist) National Public Radio 10 Feb 2016 “The Shocking Truth About America's Ethanol Law: It Doesn't Matter (For Now)” </w:t>
      </w:r>
      <w:hyperlink r:id="rId53" w:history="1">
        <w:r w:rsidRPr="000A5C52">
          <w:rPr>
            <w:rStyle w:val="Hyperlink"/>
          </w:rPr>
          <w:t>http://www.npr.org/sections/thesalt/2016/02/10/466010209/the-shocking-truth-about-americas-ethanol-law-it-doesnt-matter-for-now</w:t>
        </w:r>
        <w:bookmarkEnd w:id="78"/>
      </w:hyperlink>
    </w:p>
    <w:p w14:paraId="4D1A8D21" w14:textId="6E324E1B" w:rsidR="00837426" w:rsidRPr="00837426" w:rsidRDefault="00837426" w:rsidP="00837426">
      <w:pPr>
        <w:pStyle w:val="Evidence"/>
      </w:pPr>
      <w:r w:rsidRPr="00837426">
        <w:t> There's a complex set of local, state and federal regulations that also tend to favor ethanol. A few states require a 10 percent blend of ethanol. Others, like California, have air quality regulations that make it very difficult to replace ethanol.</w:t>
      </w:r>
      <w:r>
        <w:t xml:space="preserve"> </w:t>
      </w:r>
      <w:r w:rsidRPr="00837426">
        <w:t>"It would be very hard to unravel things like that," Niznik says. "It's like the tax code. Lots of things are tied into it, and that makes it very hard to change."</w:t>
      </w:r>
    </w:p>
    <w:p w14:paraId="4CF2A340" w14:textId="72E1747D" w:rsidR="00E6588E" w:rsidRDefault="00E6588E" w:rsidP="00E6588E">
      <w:pPr>
        <w:pStyle w:val="Contention1"/>
      </w:pPr>
      <w:bookmarkStart w:id="79" w:name="_Toc14862966"/>
      <w:r>
        <w:t>DISADVANTAGES</w:t>
      </w:r>
      <w:bookmarkEnd w:id="79"/>
    </w:p>
    <w:p w14:paraId="51F9F0CE" w14:textId="693C383C" w:rsidR="008231C0" w:rsidRDefault="008231C0" w:rsidP="00E6588E">
      <w:pPr>
        <w:pStyle w:val="Contention1"/>
      </w:pPr>
      <w:bookmarkStart w:id="80" w:name="_Toc14862967"/>
      <w:r>
        <w:t>1.  Economic harm</w:t>
      </w:r>
      <w:bookmarkEnd w:id="80"/>
    </w:p>
    <w:p w14:paraId="1AF5AADC" w14:textId="0131EA3A" w:rsidR="008231C0" w:rsidRDefault="008231C0" w:rsidP="008231C0">
      <w:pPr>
        <w:pStyle w:val="Contention2"/>
      </w:pPr>
      <w:bookmarkStart w:id="81" w:name="_Toc14862968"/>
      <w:r>
        <w:t>Link &amp; Impact: Without RFS, we lose $50 billion, lose jobs, and get higher gas prices</w:t>
      </w:r>
      <w:bookmarkEnd w:id="81"/>
    </w:p>
    <w:p w14:paraId="72F3759B" w14:textId="5E7FB904" w:rsidR="008231C0" w:rsidRPr="008231C0" w:rsidRDefault="008231C0" w:rsidP="008231C0">
      <w:pPr>
        <w:pStyle w:val="Citation3"/>
      </w:pPr>
      <w:bookmarkStart w:id="82" w:name="_Toc14862245"/>
      <w:r w:rsidRPr="008231C0">
        <w:rPr>
          <w:u w:val="single"/>
        </w:rPr>
        <w:t>Tom Buis 2015</w:t>
      </w:r>
      <w:r w:rsidRPr="008231C0">
        <w:t>. (President of the American National Farmers Union and i</w:t>
      </w:r>
      <w:r>
        <w:t xml:space="preserve">s current CEO of Growth Energy; former </w:t>
      </w:r>
      <w:r w:rsidRPr="008231C0">
        <w:t xml:space="preserve">served as the Senior Agriculture Policy Advisor for Senate Majority Leader Tom Daschle ) “GROWTH ENERGY’S BUIS SPEAKS AT ENERGY INDEPENDENCE SUMMIT” 23 Feb 2015 </w:t>
      </w:r>
      <w:hyperlink r:id="rId54" w:history="1">
        <w:r w:rsidR="00D908B6" w:rsidRPr="00D27FD9">
          <w:rPr>
            <w:rStyle w:val="Hyperlink"/>
          </w:rPr>
          <w:t>http://www.growthenergy.org/news-media/press-releases/growth-energys-buis-speaks-at-energy-independence-summit/#sthash.AYq82by7.dpuf</w:t>
        </w:r>
        <w:bookmarkEnd w:id="82"/>
      </w:hyperlink>
      <w:r w:rsidR="00D908B6">
        <w:t xml:space="preserve"> </w:t>
      </w:r>
    </w:p>
    <w:p w14:paraId="6B006906" w14:textId="77777777" w:rsidR="008231C0" w:rsidRDefault="008231C0" w:rsidP="008231C0">
      <w:pPr>
        <w:pStyle w:val="Evidence"/>
        <w:rPr>
          <w:u w:val="single"/>
          <w:shd w:val="clear" w:color="auto" w:fill="FFFFFF"/>
        </w:rPr>
      </w:pPr>
      <w:r w:rsidRPr="008231C0">
        <w:rPr>
          <w:u w:val="single"/>
          <w:shd w:val="clear" w:color="auto" w:fill="FFFFFF"/>
        </w:rPr>
        <w:t>“The RFS has been the most successful energy policy this nation has enacted in the last forty years,</w:t>
      </w:r>
      <w:r>
        <w:rPr>
          <w:shd w:val="clear" w:color="auto" w:fill="FFFFFF"/>
        </w:rPr>
        <w:t xml:space="preserve">” Buis noted. </w:t>
      </w:r>
      <w:r w:rsidRPr="008231C0">
        <w:rPr>
          <w:u w:val="single"/>
          <w:shd w:val="clear" w:color="auto" w:fill="FFFFFF"/>
        </w:rPr>
        <w:t>“It has helped reduce our dependence on foreign oil by nearly 50 percent, it is cleaner and better for our environment, it creates American jobs that cannot be outsourced, supports a robust rural economy and in 2014 it contributed more than $50 billion dollars to our GDP. Furthermore, it provides the American consumer with a choice and savings when they go and fill up at the pump.”</w:t>
      </w:r>
    </w:p>
    <w:p w14:paraId="4638EFA9" w14:textId="5FF21065" w:rsidR="0017316A" w:rsidRDefault="008231C0" w:rsidP="008231C0">
      <w:pPr>
        <w:pStyle w:val="Contention2"/>
      </w:pPr>
      <w:bookmarkStart w:id="83" w:name="_Toc14862969"/>
      <w:r>
        <w:lastRenderedPageBreak/>
        <w:t>Backup Link &amp; Impact</w:t>
      </w:r>
      <w:r w:rsidR="0017316A">
        <w:t>:  Ethanol is a major source of income for US farms</w:t>
      </w:r>
      <w:r>
        <w:t>: $29.4 billion in 2013</w:t>
      </w:r>
      <w:bookmarkEnd w:id="83"/>
    </w:p>
    <w:p w14:paraId="2656C1EB" w14:textId="2A0DF8D6" w:rsidR="0017316A" w:rsidRDefault="0017316A" w:rsidP="0017316A">
      <w:pPr>
        <w:pStyle w:val="Citation3"/>
      </w:pPr>
      <w:bookmarkStart w:id="84" w:name="_Toc14862246"/>
      <w:r w:rsidRPr="0017316A">
        <w:rPr>
          <w:u w:val="single"/>
        </w:rPr>
        <w:t>Dr. John M. Urbanchuk 2014</w:t>
      </w:r>
      <w:r>
        <w:t xml:space="preserve"> (PhD economics; Managing Partner, ABF Economics) 17 Feb 2014 “Contribution of the Ethanol Industry to the Economy of the United States” </w:t>
      </w:r>
      <w:hyperlink r:id="rId55" w:history="1">
        <w:r w:rsidR="00D908B6" w:rsidRPr="00D27FD9">
          <w:rPr>
            <w:rStyle w:val="Hyperlink"/>
          </w:rPr>
          <w:t>http://www.ethanolrfa.org/wp-content/uploads/2015/09/ABF_Ethanol_Economic_Impact_US_2013.pdf</w:t>
        </w:r>
        <w:bookmarkEnd w:id="84"/>
      </w:hyperlink>
      <w:r w:rsidR="00D908B6">
        <w:t xml:space="preserve"> </w:t>
      </w:r>
    </w:p>
    <w:p w14:paraId="2E49C954" w14:textId="7DA8CB23" w:rsidR="0017316A" w:rsidRDefault="0017316A" w:rsidP="0017316A">
      <w:pPr>
        <w:pStyle w:val="Evidence"/>
      </w:pPr>
      <w:r>
        <w:t>The largest share of spending was for corn and other feedstock used as raw material to make ethanol. The ethanol industry used 4.8 billion bushels of corn on a gross basis in 2013, valued at more than $29.4 billion. Consequently, the ethanol industry is a major source of support for agricultural output and farm income.</w:t>
      </w:r>
    </w:p>
    <w:p w14:paraId="06F3E3E0" w14:textId="3AF1A2D1" w:rsidR="006B1A68" w:rsidRDefault="006B1A68" w:rsidP="006B1A68">
      <w:pPr>
        <w:pStyle w:val="Contention1"/>
      </w:pPr>
      <w:bookmarkStart w:id="85" w:name="_Toc14862970"/>
      <w:r>
        <w:t>2.  Imported oil</w:t>
      </w:r>
      <w:bookmarkEnd w:id="85"/>
    </w:p>
    <w:p w14:paraId="56DA7476" w14:textId="15B2BA59" w:rsidR="00303593" w:rsidRDefault="00303593" w:rsidP="00303593">
      <w:pPr>
        <w:pStyle w:val="Contention2"/>
      </w:pPr>
      <w:bookmarkStart w:id="86" w:name="_Toc14862971"/>
      <w:r>
        <w:t>Link:  RFS is still needed because we still import oil</w:t>
      </w:r>
      <w:bookmarkEnd w:id="86"/>
    </w:p>
    <w:p w14:paraId="25AC1CD2" w14:textId="022C1418" w:rsidR="00303593" w:rsidRPr="00045117" w:rsidRDefault="00303593" w:rsidP="00303593">
      <w:pPr>
        <w:pStyle w:val="Citation3"/>
      </w:pPr>
      <w:bookmarkStart w:id="87" w:name="_Toc14862247"/>
      <w:r w:rsidRPr="00045117">
        <w:rPr>
          <w:u w:val="single"/>
        </w:rPr>
        <w:t>Prof. James Stock 2015</w:t>
      </w:r>
      <w:r w:rsidRPr="00045117">
        <w:t>. (Professor in the Harvard Economics Department and a Fellow at Columbia University's Center on Global Energy Policy. He served as a Member of the President's Council of Economic Advisers from 2013-2014) 4 June 2015 “U.S. renewable fuels move forward</w:t>
      </w:r>
      <w:r>
        <w:t>”</w:t>
      </w:r>
      <w:r w:rsidRPr="00045117">
        <w:t xml:space="preserve"> </w:t>
      </w:r>
      <w:hyperlink r:id="rId56" w:history="1">
        <w:r w:rsidR="00D908B6" w:rsidRPr="00D27FD9">
          <w:rPr>
            <w:rStyle w:val="Hyperlink"/>
          </w:rPr>
          <w:t>http://www.reuters.com/article/us-stock-biofuels-idUSKBN0OK04420150604</w:t>
        </w:r>
        <w:bookmarkEnd w:id="87"/>
      </w:hyperlink>
      <w:r w:rsidR="00D908B6">
        <w:t xml:space="preserve"> </w:t>
      </w:r>
    </w:p>
    <w:p w14:paraId="64B3E598" w14:textId="3071A97B" w:rsidR="00303593" w:rsidRPr="00303593" w:rsidRDefault="00303593" w:rsidP="00303593">
      <w:pPr>
        <w:pStyle w:val="Evidence"/>
      </w:pPr>
      <w:r w:rsidRPr="00303593">
        <w:t>Many in the oil industry would like to repeal the RFS. But repeal would be a mistake. Our climate challenges are real, and we remain net importers of oil – a situation likely to worsen with low oil prices as shale oil production declines and gasoline demand increases.</w:t>
      </w:r>
    </w:p>
    <w:p w14:paraId="5579C118" w14:textId="39254147" w:rsidR="006B1A68" w:rsidRDefault="006B1A68" w:rsidP="006B1A68">
      <w:pPr>
        <w:pStyle w:val="Contention2"/>
      </w:pPr>
      <w:bookmarkStart w:id="88" w:name="_Toc14862972"/>
      <w:r>
        <w:t>Link:  Ethanol reduces US dependence on imported oil</w:t>
      </w:r>
      <w:bookmarkEnd w:id="88"/>
    </w:p>
    <w:p w14:paraId="3F766ECB" w14:textId="4CD9DE9E" w:rsidR="006B1A68" w:rsidRDefault="006B1A68" w:rsidP="006B1A68">
      <w:pPr>
        <w:pStyle w:val="Citation3"/>
      </w:pPr>
      <w:bookmarkStart w:id="89" w:name="_Toc14862248"/>
      <w:r w:rsidRPr="0017316A">
        <w:rPr>
          <w:u w:val="single"/>
        </w:rPr>
        <w:t>Dr. John M. Urbanchuk 2014</w:t>
      </w:r>
      <w:r>
        <w:t xml:space="preserve"> (PhD economics; Managing Partner, ABF Economics) 17 Feb 2014 “Contribution of the Ethanol Industry to the Economy of the United States” </w:t>
      </w:r>
      <w:hyperlink r:id="rId57" w:history="1">
        <w:r w:rsidR="00D908B6" w:rsidRPr="00D27FD9">
          <w:rPr>
            <w:rStyle w:val="Hyperlink"/>
          </w:rPr>
          <w:t>http://www.ethanolrfa.org/wp-content/uploads/2015/09/ABF_Ethanol_Economic_Impact_US_2013.pdf</w:t>
        </w:r>
        <w:bookmarkEnd w:id="89"/>
      </w:hyperlink>
      <w:r w:rsidR="00D908B6">
        <w:t xml:space="preserve"> </w:t>
      </w:r>
    </w:p>
    <w:p w14:paraId="0B864582" w14:textId="00106767" w:rsidR="006B1A68" w:rsidRDefault="006B1A68" w:rsidP="006B1A68">
      <w:pPr>
        <w:pStyle w:val="Evidence"/>
      </w:pPr>
      <w:r w:rsidRPr="007F3B5D">
        <w:rPr>
          <w:u w:val="single"/>
        </w:rPr>
        <w:t>Ethanol reduces our dependence on imported oil and reduces the U.S. trade deficit. The production and use of ethanol displaces crude oil needed to manufacture gasoline</w:t>
      </w:r>
      <w:r>
        <w:t xml:space="preserve">. According to </w:t>
      </w:r>
      <w:r w:rsidRPr="007F3B5D">
        <w:rPr>
          <w:u w:val="single"/>
        </w:rPr>
        <w:t>the Energy Information Administration (EIA</w:t>
      </w:r>
      <w:r>
        <w:t xml:space="preserve">), U.S. dependence on imported oil has dramatically declined since peaking in 2005. EIA </w:t>
      </w:r>
      <w:r w:rsidRPr="007F3B5D">
        <w:rPr>
          <w:u w:val="single"/>
        </w:rPr>
        <w:t>credits increased use of domestic biofuels (ethanol and biodiesel) as one of the factors contributing to the steady decline in oil import dependence</w:t>
      </w:r>
      <w:r>
        <w:t>. EIA reports that in 2012 imports accounted for 40 percent of our crude oil and refined petroleum supplies and oil imports, compared to 60 percent in 2005.</w:t>
      </w:r>
    </w:p>
    <w:p w14:paraId="3D854028" w14:textId="3381B003" w:rsidR="006B1A68" w:rsidRDefault="000F69D9" w:rsidP="006B1A68">
      <w:pPr>
        <w:pStyle w:val="Contention2"/>
      </w:pPr>
      <w:bookmarkStart w:id="90" w:name="_Toc14862973"/>
      <w:r>
        <w:t>Link</w:t>
      </w:r>
      <w:r w:rsidR="006B1A68">
        <w:t xml:space="preserve">:  </w:t>
      </w:r>
      <w:r>
        <w:t>Ethanol</w:t>
      </w:r>
      <w:r w:rsidR="006B1A68">
        <w:t xml:space="preserve"> dollars stay in the US and don’t go overseas for oil</w:t>
      </w:r>
      <w:bookmarkEnd w:id="90"/>
    </w:p>
    <w:p w14:paraId="479558F0" w14:textId="4833B19E" w:rsidR="006B1A68" w:rsidRDefault="006B1A68" w:rsidP="006B1A68">
      <w:pPr>
        <w:pStyle w:val="Citation3"/>
      </w:pPr>
      <w:bookmarkStart w:id="91" w:name="_Toc14862249"/>
      <w:r w:rsidRPr="0017316A">
        <w:rPr>
          <w:u w:val="single"/>
        </w:rPr>
        <w:t>Dr. John M. Urbanchuk 2014</w:t>
      </w:r>
      <w:r>
        <w:t xml:space="preserve"> (PhD economics; Managing Partner, ABF Economics) 17 Feb 2014 “Contribution of the Ethanol Industry to the Economy of the United States” </w:t>
      </w:r>
      <w:hyperlink r:id="rId58" w:history="1">
        <w:r w:rsidR="00D908B6" w:rsidRPr="00D27FD9">
          <w:rPr>
            <w:rStyle w:val="Hyperlink"/>
          </w:rPr>
          <w:t>http://www.ethanolrfa.org/wp-content/uploads/2015/09/ABF_Ethanol_Economic_Impact_US_2013.pdf</w:t>
        </w:r>
        <w:bookmarkEnd w:id="91"/>
      </w:hyperlink>
      <w:r w:rsidR="00D908B6">
        <w:t xml:space="preserve"> </w:t>
      </w:r>
    </w:p>
    <w:p w14:paraId="36FD8F2C" w14:textId="33F12212" w:rsidR="006B1A68" w:rsidRDefault="006B1A68" w:rsidP="006B1A68">
      <w:pPr>
        <w:pStyle w:val="Evidence"/>
      </w:pPr>
      <w:r>
        <w:t>The production of 13.3 billion gallons of ethanol means that the U.S. needed to import 476 million fewer barrels of oil in 2013 to refine gasoline. This is roughly the equivalent of 13 percent of total expected U.S. crude oil and petroleum product imports in 2013.</w:t>
      </w:r>
      <w:r>
        <w:rPr>
          <w:sz w:val="14"/>
          <w:szCs w:val="14"/>
        </w:rPr>
        <w:t xml:space="preserve"> </w:t>
      </w:r>
      <w:r>
        <w:t>The value of the crude oil displaced by ethanol amounted to $48.2 billion in 2013.</w:t>
      </w:r>
      <w:r>
        <w:rPr>
          <w:sz w:val="14"/>
          <w:szCs w:val="14"/>
        </w:rPr>
        <w:t xml:space="preserve">  </w:t>
      </w:r>
      <w:r>
        <w:t>This is money that stays in the American economy.</w:t>
      </w:r>
    </w:p>
    <w:p w14:paraId="6F4B739A" w14:textId="04A395E4" w:rsidR="006B1A68" w:rsidRDefault="000F69D9" w:rsidP="000F69D9">
      <w:pPr>
        <w:pStyle w:val="Contention2"/>
      </w:pPr>
      <w:bookmarkStart w:id="92" w:name="_Toc14862974"/>
      <w:r>
        <w:lastRenderedPageBreak/>
        <w:t>Impact</w:t>
      </w:r>
      <w:r w:rsidR="00303593">
        <w:t xml:space="preserve"> 1</w:t>
      </w:r>
      <w:r>
        <w:t>:  Economic damage.  Sending money overseas weakens the economy by reducing demand for US products</w:t>
      </w:r>
      <w:bookmarkEnd w:id="92"/>
      <w:r>
        <w:t xml:space="preserve"> </w:t>
      </w:r>
    </w:p>
    <w:p w14:paraId="22C8CF54" w14:textId="3008D56D" w:rsidR="000F69D9" w:rsidRDefault="000F69D9" w:rsidP="000F69D9">
      <w:pPr>
        <w:pStyle w:val="Citation3"/>
        <w:rPr>
          <w:szCs w:val="20"/>
          <w:shd w:val="clear" w:color="auto" w:fill="FFFFFF"/>
        </w:rPr>
      </w:pPr>
      <w:bookmarkStart w:id="93" w:name="_Toc14862250"/>
      <w:r>
        <w:rPr>
          <w:iCs/>
          <w:u w:val="single"/>
          <w:shd w:val="clear" w:color="auto" w:fill="FFFFFF"/>
        </w:rPr>
        <w:t>Ian Fletcher 2012.</w:t>
      </w:r>
      <w:r>
        <w:rPr>
          <w:iCs/>
          <w:shd w:val="clear" w:color="auto" w:fill="FFFFFF"/>
        </w:rPr>
        <w:t xml:space="preserve"> (</w:t>
      </w:r>
      <w:r>
        <w:rPr>
          <w:shd w:val="clear" w:color="auto" w:fill="FFFFFF"/>
        </w:rPr>
        <w:t xml:space="preserve">Senior Economist of the </w:t>
      </w:r>
      <w:hyperlink r:id="rId59" w:anchor="_blank" w:history="1">
        <w:r>
          <w:rPr>
            <w:rStyle w:val="Hyperlink"/>
          </w:rPr>
          <w:t>Coalition for a Prosperous America</w:t>
        </w:r>
      </w:hyperlink>
      <w:r>
        <w:rPr>
          <w:shd w:val="clear" w:color="auto" w:fill="FFFFFF"/>
        </w:rPr>
        <w:t xml:space="preserve">, a nationwide grass-roots organization dedicated to fixing America’s trade policies and comprising representatives from business, agriculture, and labor. He was previously Research Fellow at the </w:t>
      </w:r>
      <w:hyperlink r:id="rId60" w:anchor="_blank" w:history="1">
        <w:r>
          <w:rPr>
            <w:rStyle w:val="Hyperlink"/>
          </w:rPr>
          <w:t>U.S. Business and Industry Council</w:t>
        </w:r>
      </w:hyperlink>
      <w:r>
        <w:rPr>
          <w:shd w:val="clear" w:color="auto" w:fill="FFFFFF"/>
        </w:rPr>
        <w:t xml:space="preserve">, a Washington think tank founded in 1933 </w:t>
      </w:r>
      <w:r>
        <w:rPr>
          <w:iCs/>
          <w:shd w:val="clear" w:color="auto" w:fill="FFFFFF"/>
        </w:rPr>
        <w:t xml:space="preserve">) </w:t>
      </w:r>
      <w:r>
        <w:rPr>
          <w:iCs/>
        </w:rPr>
        <w:t xml:space="preserve">The Fiscal Cliff and the Trade Deficit, HUFFINGTON POST 21 Nov 2012 </w:t>
      </w:r>
      <w:hyperlink r:id="rId61" w:history="1">
        <w:r w:rsidR="00D908B6" w:rsidRPr="00D27FD9">
          <w:rPr>
            <w:rStyle w:val="Hyperlink"/>
            <w:iCs/>
            <w:shd w:val="clear" w:color="auto" w:fill="FFFFFF"/>
          </w:rPr>
          <w:t>http://www.huffingtonpost.com/ian-fletcher/fiscal-cliff-trade-deficit_b_2169250.html</w:t>
        </w:r>
        <w:bookmarkEnd w:id="93"/>
      </w:hyperlink>
      <w:r w:rsidR="00D908B6">
        <w:rPr>
          <w:iCs/>
          <w:shd w:val="clear" w:color="auto" w:fill="FFFFFF"/>
        </w:rPr>
        <w:t xml:space="preserve"> </w:t>
      </w:r>
    </w:p>
    <w:p w14:paraId="0CC67C52" w14:textId="77777777" w:rsidR="000F69D9" w:rsidRDefault="000F69D9" w:rsidP="000F69D9">
      <w:pPr>
        <w:pStyle w:val="Evidence"/>
      </w:pPr>
      <w:r>
        <w:rPr>
          <w:shd w:val="clear" w:color="auto" w:fill="FFFFFF"/>
        </w:rPr>
        <w:t xml:space="preserve">For one thing, </w:t>
      </w:r>
      <w:r w:rsidRPr="007F3B5D">
        <w:rPr>
          <w:u w:val="single"/>
          <w:shd w:val="clear" w:color="auto" w:fill="FFFFFF"/>
        </w:rPr>
        <w:t>when America runs a trade deficit, we have to either borrow money from foreigners or sell off existing assets to them to cover the gap. And a lot of that borrowing and asset selling takes the form of federal debt instruments like T-bills</w:t>
      </w:r>
      <w:r>
        <w:rPr>
          <w:shd w:val="clear" w:color="auto" w:fill="FFFFFF"/>
        </w:rPr>
        <w:t xml:space="preserve">. So our appetite for foreign credit to buy imports is related to our appetite for foreign credit to finance our government. </w:t>
      </w:r>
      <w:r>
        <w:t xml:space="preserve">For another thing, the reason the fiscal cliff could tip us back into recession is that it would suddenly reduce so-called aggregate demand. That's the economy's total demand for goods and services. But </w:t>
      </w:r>
      <w:r w:rsidRPr="007F3B5D">
        <w:rPr>
          <w:u w:val="single"/>
        </w:rPr>
        <w:t>a trade deficit</w:t>
      </w:r>
      <w:r>
        <w:t xml:space="preserve"> does the same thing, because it </w:t>
      </w:r>
      <w:r w:rsidRPr="007F3B5D">
        <w:rPr>
          <w:u w:val="single"/>
        </w:rPr>
        <w:t xml:space="preserve">means that demand for goods and services is being satisfied by foreign producers, not American ones. So output, jobs, and industries suffer </w:t>
      </w:r>
      <w:r w:rsidRPr="007F3B5D">
        <w:t>the same way.</w:t>
      </w:r>
    </w:p>
    <w:p w14:paraId="12BA1017" w14:textId="2C1E6FA3" w:rsidR="00303593" w:rsidRDefault="00303593" w:rsidP="00303593">
      <w:pPr>
        <w:pStyle w:val="Contention2"/>
      </w:pPr>
      <w:bookmarkStart w:id="94" w:name="_Toc14862975"/>
      <w:r>
        <w:t>Impact 2:  Reduced global and US security, as oil dollars fund dangerous regimes</w:t>
      </w:r>
      <w:bookmarkEnd w:id="94"/>
    </w:p>
    <w:p w14:paraId="263AAEB9" w14:textId="01FB79E0" w:rsidR="00303593" w:rsidRPr="00503EA9" w:rsidRDefault="00303593" w:rsidP="00503EA9">
      <w:pPr>
        <w:pStyle w:val="Citation3"/>
      </w:pPr>
      <w:bookmarkStart w:id="95" w:name="_Toc14862251"/>
      <w:r w:rsidRPr="00503EA9">
        <w:rPr>
          <w:u w:val="single"/>
        </w:rPr>
        <w:t>Rebecca Lefton and Daniel Weiss 2010</w:t>
      </w:r>
      <w:r w:rsidRPr="00503EA9">
        <w:t xml:space="preserve"> (</w:t>
      </w:r>
      <w:hyperlink r:id="rId62" w:history="1">
        <w:r w:rsidR="00503EA9" w:rsidRPr="00503EA9">
          <w:rPr>
            <w:rStyle w:val="Hyperlink"/>
            <w:color w:val="auto"/>
            <w:u w:val="none"/>
          </w:rPr>
          <w:t>Rebecca Lefton</w:t>
        </w:r>
      </w:hyperlink>
      <w:r w:rsidR="00503EA9" w:rsidRPr="00503EA9">
        <w:rPr>
          <w:rStyle w:val="apple-converted-space"/>
        </w:rPr>
        <w:t> </w:t>
      </w:r>
      <w:r w:rsidR="00503EA9" w:rsidRPr="00503EA9">
        <w:t>is a Researcher for Progressive Media and</w:t>
      </w:r>
      <w:r w:rsidR="00503EA9" w:rsidRPr="00503EA9">
        <w:rPr>
          <w:rStyle w:val="apple-converted-space"/>
        </w:rPr>
        <w:t> </w:t>
      </w:r>
      <w:hyperlink r:id="rId63" w:history="1">
        <w:r w:rsidR="00503EA9" w:rsidRPr="00503EA9">
          <w:rPr>
            <w:rStyle w:val="Hyperlink"/>
            <w:color w:val="auto"/>
            <w:u w:val="none"/>
          </w:rPr>
          <w:t>Daniel J. Weiss i</w:t>
        </w:r>
      </w:hyperlink>
      <w:r w:rsidR="00503EA9" w:rsidRPr="00503EA9">
        <w:t>s a Senior Fellow and Director Climate Strategy at the Center for American Progress.</w:t>
      </w:r>
      <w:r w:rsidRPr="00503EA9">
        <w:t xml:space="preserve"> ) 13 Jan 2010 “</w:t>
      </w:r>
      <w:r w:rsidR="00503EA9" w:rsidRPr="00503EA9">
        <w:t xml:space="preserve">Oil Dependence Is a Dangerous Habit” </w:t>
      </w:r>
      <w:hyperlink r:id="rId64" w:history="1">
        <w:r w:rsidR="00D908B6" w:rsidRPr="00D27FD9">
          <w:rPr>
            <w:rStyle w:val="Hyperlink"/>
          </w:rPr>
          <w:t>https://www.americanprogress.org/issues/green/report/2010/01/13/7200/oil-dependence-is-a-dangerous-habit/</w:t>
        </w:r>
        <w:bookmarkEnd w:id="95"/>
      </w:hyperlink>
      <w:r w:rsidR="00D908B6">
        <w:t xml:space="preserve"> </w:t>
      </w:r>
    </w:p>
    <w:p w14:paraId="56C8077B" w14:textId="5B23E133" w:rsidR="00303593" w:rsidRPr="00303593" w:rsidRDefault="00303593" w:rsidP="00303593">
      <w:pPr>
        <w:pStyle w:val="Evidence"/>
      </w:pPr>
      <w:r w:rsidRPr="00503EA9">
        <w:rPr>
          <w:u w:val="single"/>
        </w:rPr>
        <w:t>As a major contributor to the global demand for oil the United States is paying to finance and sustain unfriendly regimes. Our demand drives up oil prices on the global market, which oftentimes benefits oil-producing nations that don’t sell to us</w:t>
      </w:r>
      <w:r w:rsidRPr="00303593">
        <w:t>. The Center for American Progress finds in “</w:t>
      </w:r>
      <w:hyperlink r:id="rId65" w:history="1">
        <w:r w:rsidRPr="00303593">
          <w:rPr>
            <w:rStyle w:val="Hyperlink"/>
            <w:color w:val="000000"/>
            <w:u w:val="none"/>
          </w:rPr>
          <w:t>Securing America’s Future: Enhancing Our National Security by Reducing oil Dependence and Environmental Damage</w:t>
        </w:r>
      </w:hyperlink>
      <w:r w:rsidRPr="00303593">
        <w:t xml:space="preserve">,” that “because of this, anti-Western nations such as Iran—with whom the United States by law cannot trade or buy oil—benefit regardless of who the end buyer of the fuel is.” Further, </w:t>
      </w:r>
      <w:r w:rsidRPr="00503EA9">
        <w:rPr>
          <w:u w:val="single"/>
        </w:rPr>
        <w:t>the regimes and elites that economically benefit from rich energy resources rarely share oil revenues with their people, which worsens economic disparity in the countries and at times creates resource-driven tension and crises. The State Department cites oil-related violence in particular as a danger in</w:t>
      </w:r>
      <w:r w:rsidRPr="00503EA9">
        <w:rPr>
          <w:rStyle w:val="apple-converted-space"/>
          <w:u w:val="single"/>
        </w:rPr>
        <w:t> </w:t>
      </w:r>
      <w:hyperlink r:id="rId66" w:history="1">
        <w:r w:rsidRPr="00503EA9">
          <w:rPr>
            <w:rStyle w:val="Hyperlink"/>
            <w:color w:val="000000"/>
            <w:u w:val="single"/>
          </w:rPr>
          <w:t>Nigeria</w:t>
        </w:r>
      </w:hyperlink>
      <w:r w:rsidRPr="00503EA9">
        <w:rPr>
          <w:u w:val="single"/>
        </w:rPr>
        <w:t>, where more than 54 national oil workers or businesspeople have been kidnapped at oil-related facilities and other infrastructure since January 2008.</w:t>
      </w:r>
      <w:r w:rsidRPr="00303593">
        <w:t xml:space="preserve"> Attacks by insurgents on the U.S. military and civilians continue to be a danger in</w:t>
      </w:r>
      <w:r w:rsidR="00503EA9">
        <w:t xml:space="preserve"> </w:t>
      </w:r>
      <w:hyperlink r:id="rId67" w:history="1">
        <w:r w:rsidRPr="00303593">
          <w:rPr>
            <w:rStyle w:val="Hyperlink"/>
            <w:color w:val="000000"/>
            <w:u w:val="none"/>
          </w:rPr>
          <w:t>Iraq</w:t>
        </w:r>
      </w:hyperlink>
      <w:r w:rsidRPr="00303593">
        <w:t>. Our oil dependence will also be increasingly harder and more dangerous to satisfy. In 2008 the United States consumed 23 percent of the world’s petroleum, 57 percent of which was</w:t>
      </w:r>
      <w:hyperlink r:id="rId68" w:history="1">
        <w:r w:rsidRPr="00303593">
          <w:rPr>
            <w:rStyle w:val="Hyperlink"/>
            <w:color w:val="000000"/>
            <w:u w:val="none"/>
          </w:rPr>
          <w:t>imported</w:t>
        </w:r>
      </w:hyperlink>
      <w:r w:rsidRPr="00303593">
        <w:t>. Yet the United States</w:t>
      </w:r>
      <w:r w:rsidRPr="00303593">
        <w:rPr>
          <w:rStyle w:val="apple-converted-space"/>
        </w:rPr>
        <w:t> </w:t>
      </w:r>
      <w:hyperlink r:id="rId69" w:history="1">
        <w:r w:rsidRPr="00303593">
          <w:rPr>
            <w:rStyle w:val="Hyperlink"/>
            <w:color w:val="000000"/>
            <w:u w:val="none"/>
          </w:rPr>
          <w:t>holds less than 2 percent of the world’s oil reserves</w:t>
        </w:r>
      </w:hyperlink>
      <w:r w:rsidRPr="00503EA9">
        <w:rPr>
          <w:u w:val="single"/>
        </w:rPr>
        <w:t>. Roughly 40 percent of our imports came from Canada, Mexico, and Saudi Arabia, but we can’t continue relying on these allies. The majority of Canada’s oil lies in</w:t>
      </w:r>
      <w:r w:rsidRPr="00503EA9">
        <w:rPr>
          <w:rStyle w:val="apple-converted-space"/>
          <w:u w:val="single"/>
        </w:rPr>
        <w:t> </w:t>
      </w:r>
      <w:hyperlink r:id="rId70" w:history="1">
        <w:r w:rsidRPr="00503EA9">
          <w:rPr>
            <w:rStyle w:val="Hyperlink"/>
            <w:color w:val="000000"/>
            <w:u w:val="single"/>
          </w:rPr>
          <w:t>tar sands</w:t>
        </w:r>
      </w:hyperlink>
      <w:r w:rsidRPr="00503EA9">
        <w:rPr>
          <w:u w:val="single"/>
        </w:rPr>
        <w:t>, a very dirty fuel, and Mexico’s main oil fields are projected</w:t>
      </w:r>
      <w:r w:rsidRPr="00503EA9">
        <w:rPr>
          <w:rStyle w:val="apple-converted-space"/>
          <w:u w:val="single"/>
        </w:rPr>
        <w:t> </w:t>
      </w:r>
      <w:hyperlink r:id="rId71" w:history="1">
        <w:r w:rsidRPr="00503EA9">
          <w:rPr>
            <w:rStyle w:val="Hyperlink"/>
            <w:color w:val="000000"/>
            <w:u w:val="single"/>
          </w:rPr>
          <w:t>dry up within a decade</w:t>
        </w:r>
      </w:hyperlink>
      <w:r w:rsidRPr="00503EA9">
        <w:rPr>
          <w:u w:val="single"/>
        </w:rPr>
        <w:t>. Without reducing our</w:t>
      </w:r>
      <w:r w:rsidR="00503EA9">
        <w:rPr>
          <w:u w:val="single"/>
        </w:rPr>
        <w:t xml:space="preserve"> </w:t>
      </w:r>
      <w:hyperlink r:id="rId72" w:history="1">
        <w:r w:rsidRPr="00503EA9">
          <w:rPr>
            <w:rStyle w:val="Hyperlink"/>
            <w:color w:val="000000"/>
            <w:u w:val="single"/>
          </w:rPr>
          <w:t>dependence on oil</w:t>
        </w:r>
      </w:hyperlink>
      <w:r w:rsidRPr="00503EA9">
        <w:rPr>
          <w:rStyle w:val="apple-converted-space"/>
          <w:u w:val="single"/>
        </w:rPr>
        <w:t> </w:t>
      </w:r>
      <w:r w:rsidRPr="00503EA9">
        <w:rPr>
          <w:u w:val="single"/>
        </w:rPr>
        <w:t>we’ll be forced to increasingly look to more antagonistic and volatile countries that pose direct threats to our national security</w:t>
      </w:r>
      <w:r w:rsidRPr="00303593">
        <w:t>.</w:t>
      </w:r>
    </w:p>
    <w:p w14:paraId="6885BC00" w14:textId="77777777" w:rsidR="00180528" w:rsidRDefault="00180528">
      <w:pPr>
        <w:spacing w:after="0" w:line="240" w:lineRule="auto"/>
        <w:rPr>
          <w:rFonts w:ascii="Times New Roman" w:eastAsia="Times New Roman" w:hAnsi="Times New Roman"/>
          <w:b/>
          <w:bCs/>
          <w:color w:val="000000"/>
          <w:sz w:val="20"/>
          <w:szCs w:val="20"/>
          <w:lang w:eastAsia="fr-FR"/>
        </w:rPr>
      </w:pPr>
      <w:r>
        <w:br w:type="page"/>
      </w:r>
    </w:p>
    <w:p w14:paraId="68EA8FC6" w14:textId="70257851" w:rsidR="0098028B" w:rsidRPr="0053589C" w:rsidRDefault="008231C0" w:rsidP="00FB5AF6">
      <w:pPr>
        <w:pStyle w:val="Contention1"/>
      </w:pPr>
      <w:bookmarkStart w:id="96" w:name="_Toc14862976"/>
      <w:r>
        <w:lastRenderedPageBreak/>
        <w:t>3</w:t>
      </w:r>
      <w:r w:rsidR="0098028B" w:rsidRPr="0053589C">
        <w:t>.  Decreased fishery production</w:t>
      </w:r>
      <w:bookmarkEnd w:id="96"/>
    </w:p>
    <w:p w14:paraId="2EEC6A90" w14:textId="77777777" w:rsidR="00FB5AF6" w:rsidRDefault="0098028B" w:rsidP="00FB5AF6">
      <w:pPr>
        <w:pStyle w:val="Contention2"/>
      </w:pPr>
      <w:bookmarkStart w:id="97" w:name="_Toc14862977"/>
      <w:r w:rsidRPr="0053589C">
        <w:t>Reducing nutrient loads in the Gulf would decrease fishery production</w:t>
      </w:r>
      <w:bookmarkEnd w:id="97"/>
    </w:p>
    <w:p w14:paraId="099A8B94" w14:textId="3EC0F3D3" w:rsidR="0098028B" w:rsidRPr="00FB5AF6" w:rsidRDefault="0098028B" w:rsidP="00FB5AF6">
      <w:pPr>
        <w:pStyle w:val="Constructive"/>
        <w:spacing w:line="240" w:lineRule="auto"/>
        <w:rPr>
          <w:b/>
        </w:rPr>
      </w:pPr>
      <w:r w:rsidRPr="00FB5AF6">
        <w:rPr>
          <w:b/>
        </w:rPr>
        <w:t>Analysis:  Adding more nutrients (fertilizer runoff like nitrogen and phosphorus) to the Gulf up to a certain point increases fish quantities, then at some point it becomes too much and it starts killing more than it produces.  These guys are saying that right now we’re on the upward side of the trend, where more nutrients produce more fish - we haven’t reached the point yet where it causes more harm than good.  If we start reducing nutrient loads now, it will take away the positive benefits and reduce the fish population.</w:t>
      </w:r>
    </w:p>
    <w:p w14:paraId="08E96EC8" w14:textId="49868B71" w:rsidR="0098028B" w:rsidRPr="0053589C" w:rsidRDefault="0098028B" w:rsidP="00FB5AF6">
      <w:pPr>
        <w:pStyle w:val="Citation3"/>
      </w:pPr>
      <w:bookmarkStart w:id="98" w:name="_Toc14862252"/>
      <w:r w:rsidRPr="0053589C">
        <w:rPr>
          <w:u w:val="single"/>
        </w:rPr>
        <w:t>Dr. Michael W. Courtney</w:t>
      </w:r>
      <w:r w:rsidRPr="0053589C">
        <w:rPr>
          <w:u w:val="single"/>
          <w:shd w:val="clear" w:color="auto" w:fill="FFFFFF"/>
        </w:rPr>
        <w:t xml:space="preserve">, </w:t>
      </w:r>
      <w:r w:rsidRPr="0053589C">
        <w:rPr>
          <w:u w:val="single"/>
        </w:rPr>
        <w:t>Joshua M. Courtney</w:t>
      </w:r>
      <w:r w:rsidRPr="0053589C">
        <w:rPr>
          <w:u w:val="single"/>
          <w:shd w:val="clear" w:color="auto" w:fill="FFFFFF"/>
        </w:rPr>
        <w:t xml:space="preserve"> 2013.</w:t>
      </w:r>
      <w:r w:rsidRPr="0053589C">
        <w:rPr>
          <w:shd w:val="clear" w:color="auto" w:fill="FFFFFF"/>
        </w:rPr>
        <w:t xml:space="preserve"> (Michael C. - PhD in physics, Mass. Institute of Technology; Assistant Professor of Mathematical Sciences and Director of Quantitative Reasoning Center – US Air Force Academy. </w:t>
      </w:r>
      <w:r w:rsidRPr="0053589C">
        <w:rPr>
          <w:shd w:val="clear" w:color="auto" w:fill="F8F8F8"/>
        </w:rPr>
        <w:t xml:space="preserve">Joshua - with </w:t>
      </w:r>
      <w:r w:rsidRPr="0053589C">
        <w:rPr>
          <w:shd w:val="clear" w:color="auto" w:fill="FFFFFF"/>
        </w:rPr>
        <w:t xml:space="preserve">BTG Research, a firm that focuses on science and technology to better protect armed forces and law enforcement professionals and also applies their research to wildlife management) </w:t>
      </w:r>
      <w:r w:rsidRPr="0053589C">
        <w:t>Predictions Wrong Again on Dead Zone Area - Gulf of Mexico Gaining Resistance to Nutrient Loading   </w:t>
      </w:r>
      <w:hyperlink r:id="rId73" w:history="1">
        <w:r w:rsidR="00D908B6" w:rsidRPr="00D27FD9">
          <w:rPr>
            <w:rStyle w:val="Hyperlink"/>
          </w:rPr>
          <w:t>http://arxiv.org/ftp/arxiv/papers/1307/1307.8064.pdf</w:t>
        </w:r>
        <w:bookmarkEnd w:id="98"/>
      </w:hyperlink>
      <w:r w:rsidR="00D908B6">
        <w:t xml:space="preserve"> </w:t>
      </w:r>
    </w:p>
    <w:p w14:paraId="7E4BA31A" w14:textId="77777777" w:rsidR="0098028B" w:rsidRPr="0053589C" w:rsidRDefault="0098028B" w:rsidP="0098028B">
      <w:pPr>
        <w:pStyle w:val="Evidence"/>
      </w:pPr>
      <w:r w:rsidRPr="0053589C">
        <w:rPr>
          <w:u w:val="single"/>
        </w:rPr>
        <w:t xml:space="preserve">Caddy </w:t>
      </w:r>
      <w:r w:rsidRPr="0053589C">
        <w:t xml:space="preserve">(1993, 2000) </w:t>
      </w:r>
      <w:r w:rsidRPr="0053589C">
        <w:rPr>
          <w:u w:val="single"/>
        </w:rPr>
        <w:t xml:space="preserve">points out that fisheries production increases in response to increased nutrient loading up to a point, and then declines. All the available evidence suggests that the Louisiana-Texas shelf is on on the rising edge or the top of fisheries response to nutrient loading and that decreasing nutrient loads delivered by the Mississippi River to the Louisiana-Texas shelf would likely have the effect of decreasing fishery production most years </w:t>
      </w:r>
      <w:r w:rsidRPr="0053589C">
        <w:t xml:space="preserve">(Courtney and Courtney 2013). </w:t>
      </w:r>
    </w:p>
    <w:p w14:paraId="12946AF9" w14:textId="795AD656" w:rsidR="00A25D29" w:rsidRDefault="00BD2513" w:rsidP="00A25D29">
      <w:pPr>
        <w:pStyle w:val="Contention1"/>
      </w:pPr>
      <w:bookmarkStart w:id="99" w:name="_Toc14862978"/>
      <w:r>
        <w:t xml:space="preserve">4.  </w:t>
      </w:r>
      <w:r w:rsidR="00A25D29">
        <w:t>Higher greenhouse gas (GHG) emissions #1:  Repealing RFS blocks us from getting cellulosic ethanol</w:t>
      </w:r>
      <w:bookmarkEnd w:id="99"/>
    </w:p>
    <w:p w14:paraId="6F5A5AC3" w14:textId="0BF9A7D3" w:rsidR="00045117" w:rsidRDefault="00045117" w:rsidP="00045117">
      <w:pPr>
        <w:pStyle w:val="Contention2"/>
      </w:pPr>
      <w:bookmarkStart w:id="100" w:name="_Toc14862979"/>
      <w:r>
        <w:t>Link:  RFS can lead us to cellulosic ethanol</w:t>
      </w:r>
      <w:bookmarkEnd w:id="100"/>
    </w:p>
    <w:p w14:paraId="46A27715" w14:textId="3EB2A2E2" w:rsidR="00045117" w:rsidRPr="00045117" w:rsidRDefault="00045117" w:rsidP="00045117">
      <w:pPr>
        <w:pStyle w:val="Citation3"/>
      </w:pPr>
      <w:bookmarkStart w:id="101" w:name="_Toc14862253"/>
      <w:r w:rsidRPr="00045117">
        <w:rPr>
          <w:u w:val="single"/>
        </w:rPr>
        <w:t>Prof. James Stock 2015</w:t>
      </w:r>
      <w:r w:rsidRPr="00045117">
        <w:t>. (Professor in the Harvard Economics Department and a Fellow at Columbia University's Center on Global Energy Policy. He served as a Member of the President's Council of Economic Advisers from 2013-2014) 4 June 2015 “U.S. renewable fuels move forward</w:t>
      </w:r>
      <w:r>
        <w:t xml:space="preserve">” </w:t>
      </w:r>
      <w:hyperlink r:id="rId74" w:history="1">
        <w:r w:rsidR="00D908B6" w:rsidRPr="00D27FD9">
          <w:rPr>
            <w:rStyle w:val="Hyperlink"/>
          </w:rPr>
          <w:t>http://www.reuters.com/article/us-stock-biofuels-idUSKBN0OK04420150604</w:t>
        </w:r>
        <w:bookmarkEnd w:id="101"/>
      </w:hyperlink>
      <w:r w:rsidR="00D908B6">
        <w:t xml:space="preserve"> </w:t>
      </w:r>
    </w:p>
    <w:p w14:paraId="2F287572" w14:textId="13174782" w:rsidR="00045117" w:rsidRDefault="00045117" w:rsidP="00045117">
      <w:pPr>
        <w:pStyle w:val="Evidence"/>
      </w:pPr>
      <w:r w:rsidRPr="00045117">
        <w:t>As I stressed in a paper I wrote for Columbia University's Center on Global Energy Policy, the most promising path for achieving the long-term goals of the RFS is through cellulosic ethanol, with the first commercial-scale plants now coming on line.</w:t>
      </w:r>
      <w:r>
        <w:t xml:space="preserve"> </w:t>
      </w:r>
      <w:r w:rsidRPr="00045117">
        <w:t>For this reason, it is important that the RFS makes a commitment to increasing the amount of higher ethanol blends sold, that is, to move through the so-called E10 blend wall. The proposed rule does this, in a measured way, and that is a good thing.</w:t>
      </w:r>
    </w:p>
    <w:p w14:paraId="0E1CF8AD" w14:textId="5BCA5815" w:rsidR="00FF2D21" w:rsidRDefault="00BD2513" w:rsidP="00DD3C53">
      <w:pPr>
        <w:pStyle w:val="Contention2"/>
      </w:pPr>
      <w:bookmarkStart w:id="102" w:name="_Toc14862980"/>
      <w:r w:rsidRPr="00A25D29">
        <w:t xml:space="preserve">Link:  </w:t>
      </w:r>
      <w:r w:rsidR="00FF2D21" w:rsidRPr="00A25D29">
        <w:t xml:space="preserve">RFS </w:t>
      </w:r>
      <w:r w:rsidR="00DD3C53">
        <w:t xml:space="preserve">is reducing GHG </w:t>
      </w:r>
      <w:r w:rsidR="00B173C8">
        <w:t xml:space="preserve">now </w:t>
      </w:r>
      <w:r w:rsidR="00DD3C53">
        <w:t>even without cellulosic ethanol</w:t>
      </w:r>
      <w:bookmarkEnd w:id="102"/>
    </w:p>
    <w:p w14:paraId="7CA211C4" w14:textId="211D8EAF" w:rsidR="00B173C8" w:rsidRPr="00B173C8" w:rsidRDefault="00B173C8" w:rsidP="00B173C8">
      <w:pPr>
        <w:pStyle w:val="Citation3"/>
      </w:pPr>
      <w:bookmarkStart w:id="103" w:name="_Toc14862254"/>
      <w:r w:rsidRPr="00B173C8">
        <w:rPr>
          <w:u w:val="single"/>
        </w:rPr>
        <w:t>Stefan Unnasch 2019</w:t>
      </w:r>
      <w:r>
        <w:t xml:space="preserve"> (managing director of Lifecycle Associates, an independent business and environmental consulting firm</w:t>
      </w:r>
      <w:r w:rsidRPr="00B173C8">
        <w:t>) 6 Feb 2019 “GHG Emissions Reductions due to the RFS2: A 2018 U</w:t>
      </w:r>
      <w:r>
        <w:t>p</w:t>
      </w:r>
      <w:r w:rsidRPr="00B173C8">
        <w:t xml:space="preserve">date” </w:t>
      </w:r>
      <w:hyperlink r:id="rId75" w:history="1">
        <w:r w:rsidR="00D908B6" w:rsidRPr="00D27FD9">
          <w:rPr>
            <w:rStyle w:val="Hyperlink"/>
          </w:rPr>
          <w:t>https://ethanolrfa.org/wp-content/uploads/2019/02/LCARFSGHGUpdatefinal.pdf</w:t>
        </w:r>
        <w:bookmarkEnd w:id="103"/>
      </w:hyperlink>
      <w:r w:rsidR="00D908B6">
        <w:t xml:space="preserve"> </w:t>
      </w:r>
    </w:p>
    <w:p w14:paraId="15B063D1" w14:textId="7BC3DB82" w:rsidR="00DD3C53" w:rsidRDefault="00DD3C53" w:rsidP="00DD3C53">
      <w:pPr>
        <w:pStyle w:val="Evidence"/>
      </w:pPr>
      <w:r>
        <w:rPr>
          <w:noProof/>
        </w:rPr>
        <w:drawing>
          <wp:inline distT="0" distB="0" distL="0" distR="0" wp14:anchorId="54143F47" wp14:editId="6E278319">
            <wp:extent cx="5202936" cy="1250352"/>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216041" cy="1253501"/>
                    </a:xfrm>
                    <a:prstGeom prst="rect">
                      <a:avLst/>
                    </a:prstGeom>
                    <a:noFill/>
                    <a:ln>
                      <a:noFill/>
                    </a:ln>
                  </pic:spPr>
                </pic:pic>
              </a:graphicData>
            </a:graphic>
          </wp:inline>
        </w:drawing>
      </w:r>
    </w:p>
    <w:p w14:paraId="01A1D5F5" w14:textId="21C47FDD" w:rsidR="00B173C8" w:rsidRDefault="00B173C8" w:rsidP="00B173C8">
      <w:pPr>
        <w:pStyle w:val="Contention2"/>
      </w:pPr>
      <w:bookmarkStart w:id="104" w:name="_Toc14862981"/>
      <w:r>
        <w:lastRenderedPageBreak/>
        <w:t>Alternative Brink: RFS is the only way we can get 2</w:t>
      </w:r>
      <w:r w:rsidRPr="00B016C5">
        <w:rPr>
          <w:vertAlign w:val="superscript"/>
        </w:rPr>
        <w:t>nd</w:t>
      </w:r>
      <w:r>
        <w:t xml:space="preserve"> generation biofuels for big future reduction in GHG</w:t>
      </w:r>
      <w:bookmarkEnd w:id="104"/>
    </w:p>
    <w:p w14:paraId="3899C5A3" w14:textId="6134E481" w:rsidR="00B173C8" w:rsidRPr="00045117" w:rsidRDefault="00B173C8" w:rsidP="00B173C8">
      <w:pPr>
        <w:pStyle w:val="Citation3"/>
      </w:pPr>
      <w:bookmarkStart w:id="105" w:name="_Toc14862255"/>
      <w:r w:rsidRPr="00045117">
        <w:rPr>
          <w:u w:val="single"/>
        </w:rPr>
        <w:t>Prof. James Stock 2015</w:t>
      </w:r>
      <w:r w:rsidRPr="00045117">
        <w:t>. (Professor in the Harvard Economics Department and a Fellow at Columbia University's Center on Global Energy Policy. He served as a Member of the President's Council of Economic Advisers from 2013-2014) 4 June 2015 “U.S. renewable fuels move forward</w:t>
      </w:r>
      <w:r>
        <w:t xml:space="preserve">” </w:t>
      </w:r>
      <w:hyperlink r:id="rId77" w:history="1">
        <w:r w:rsidR="00D908B6" w:rsidRPr="00D27FD9">
          <w:rPr>
            <w:rStyle w:val="Hyperlink"/>
          </w:rPr>
          <w:t>http://www.reuters.com/article/us-stock-biofuels-idUSKBN0OK04420150604</w:t>
        </w:r>
        <w:bookmarkEnd w:id="105"/>
      </w:hyperlink>
      <w:r w:rsidR="00D908B6">
        <w:t xml:space="preserve"> </w:t>
      </w:r>
    </w:p>
    <w:p w14:paraId="7E3FC971" w14:textId="77777777" w:rsidR="00B173C8" w:rsidRPr="00045117" w:rsidRDefault="00B173C8" w:rsidP="00B173C8">
      <w:pPr>
        <w:pStyle w:val="Evidence"/>
      </w:pPr>
      <w:r>
        <w:rPr>
          <w:shd w:val="clear" w:color="auto" w:fill="FFFFFF"/>
        </w:rPr>
        <w:t>Second generation biofuels made from non-food feed stocks remain the most plausible way to tackle these carbon emissions and energy security challenges over the next decade, and the RFS is the only meaningful policy tool we have to support those fuels.</w:t>
      </w:r>
    </w:p>
    <w:p w14:paraId="7EBBCE64" w14:textId="3B6BE5EE" w:rsidR="00BD2513" w:rsidRPr="00FF2D21" w:rsidRDefault="00180528" w:rsidP="00BD2513">
      <w:pPr>
        <w:pStyle w:val="Contention2"/>
      </w:pPr>
      <w:bookmarkStart w:id="106" w:name="_Toc14862982"/>
      <w:r>
        <w:t>Link</w:t>
      </w:r>
      <w:r w:rsidR="00BD2513">
        <w:t xml:space="preserve">: </w:t>
      </w:r>
      <w:r w:rsidR="00045117">
        <w:t xml:space="preserve"> </w:t>
      </w:r>
      <w:r>
        <w:t>Increased greenhouse gases</w:t>
      </w:r>
      <w:r w:rsidR="00045117">
        <w:t>.</w:t>
      </w:r>
      <w:r w:rsidR="00BD2513">
        <w:t xml:space="preserve"> </w:t>
      </w:r>
      <w:r w:rsidR="000F04D0">
        <w:t xml:space="preserve"> Corn ethanol is good but </w:t>
      </w:r>
      <w:r w:rsidR="00BD2513">
        <w:t>cellulosic</w:t>
      </w:r>
      <w:r w:rsidR="000F04D0">
        <w:t xml:space="preserve"> (e.g. corn stover and switchgrass)</w:t>
      </w:r>
      <w:r w:rsidR="00BD2513">
        <w:t xml:space="preserve"> </w:t>
      </w:r>
      <w:r w:rsidR="000F04D0">
        <w:t>will be better</w:t>
      </w:r>
      <w:bookmarkEnd w:id="106"/>
      <w:r w:rsidR="000F04D0">
        <w:t xml:space="preserve"> </w:t>
      </w:r>
    </w:p>
    <w:p w14:paraId="44ACC374" w14:textId="4CDD4C45" w:rsidR="000F04D0" w:rsidRDefault="000F04D0" w:rsidP="000F04D0">
      <w:pPr>
        <w:pStyle w:val="Citation3"/>
      </w:pPr>
      <w:bookmarkStart w:id="107" w:name="_Toc14862256"/>
      <w:r w:rsidRPr="000F04D0">
        <w:rPr>
          <w:u w:val="single"/>
        </w:rPr>
        <w:t>Michael Wang, Jeongwoo Han, Jennifer B Dunn, Hao Cai and Amgad Elgowainy 2012 (</w:t>
      </w:r>
      <w:r>
        <w:t xml:space="preserve">all with the Systems Assessment Group, Energy Systems Division, Argonne National Laboratory) “Well-to-wheels energy use and greenhouse gas emissions of ethanol from corn, sugarcane and cellulosic biomass for US use” </w:t>
      </w:r>
      <w:hyperlink r:id="rId78" w:history="1">
        <w:r>
          <w:rPr>
            <w:rStyle w:val="Hyperlink"/>
          </w:rPr>
          <w:t>https://pdfs.semanticscholar.org/8b90/2bce0acc459cecfa758ac503bbba852b9750.pdf</w:t>
        </w:r>
        <w:bookmarkEnd w:id="107"/>
      </w:hyperlink>
    </w:p>
    <w:p w14:paraId="0CDCCFC0" w14:textId="77777777" w:rsidR="009D065B" w:rsidRDefault="000F04D0" w:rsidP="000F04D0">
      <w:pPr>
        <w:pStyle w:val="Evidence"/>
      </w:pPr>
      <w:r>
        <w:t xml:space="preserve">We quantitatively address the impacts of a few critical factors that affect life-cycle GHG emissions from bioethanol. </w:t>
      </w:r>
      <w:r w:rsidRPr="009D065B">
        <w:rPr>
          <w:u w:val="single"/>
        </w:rPr>
        <w:t>Even when the highly debated land use change GHG emissions are included, changing from corn to sugarcane and then to cellulosic biomass helps to significantly increase the reductions in energy use and GHG emissions from using bioethanol. Relative to petroleum gasoline, ethanol from</w:t>
      </w:r>
      <w:r>
        <w:t xml:space="preserve"> corn, sugarcane, </w:t>
      </w:r>
      <w:r w:rsidRPr="009D065B">
        <w:rPr>
          <w:u w:val="single"/>
        </w:rPr>
        <w:t>corn stover, switchgrass and miscanthus can reduce life-cycle GHG emissions by</w:t>
      </w:r>
      <w:r>
        <w:t xml:space="preserve"> 19–48%, 40–62%, </w:t>
      </w:r>
      <w:r w:rsidRPr="009D065B">
        <w:rPr>
          <w:u w:val="single"/>
        </w:rPr>
        <w:t>90–103%, 77–97% and 101–115%, respectively</w:t>
      </w:r>
    </w:p>
    <w:p w14:paraId="0245E206" w14:textId="301ABD4C" w:rsidR="006F2EA7" w:rsidRDefault="006F2EA7" w:rsidP="009D065B">
      <w:pPr>
        <w:pStyle w:val="Contention2"/>
      </w:pPr>
      <w:bookmarkStart w:id="108" w:name="_Toc14862983"/>
      <w:r>
        <w:t>Brink:  Warming is accelerating much faster than previously thought</w:t>
      </w:r>
      <w:bookmarkEnd w:id="108"/>
    </w:p>
    <w:p w14:paraId="5186204D" w14:textId="72B13018" w:rsidR="006F2EA7" w:rsidRPr="006F2EA7" w:rsidRDefault="006F2EA7" w:rsidP="006F2EA7">
      <w:pPr>
        <w:pStyle w:val="Citation3"/>
      </w:pPr>
      <w:bookmarkStart w:id="109" w:name="_Toc14862257"/>
      <w:r w:rsidRPr="00A25D29">
        <w:rPr>
          <w:u w:val="single"/>
        </w:rPr>
        <w:t>Reuters news service 2019.</w:t>
      </w:r>
      <w:r w:rsidRPr="006F2EA7">
        <w:t xml:space="preserve"> “Scientists shocked by Arctic permafrost thawing 70 years sooner than predicted” 18 June 2019 </w:t>
      </w:r>
      <w:hyperlink r:id="rId79" w:history="1">
        <w:r w:rsidR="00D908B6" w:rsidRPr="00D27FD9">
          <w:rPr>
            <w:rStyle w:val="Hyperlink"/>
          </w:rPr>
          <w:t>https://www.theguardian.com/environment/2019/jun/18/arctic-permafrost-canada-science-climate-crisis</w:t>
        </w:r>
        <w:bookmarkEnd w:id="109"/>
      </w:hyperlink>
      <w:r w:rsidR="00D908B6">
        <w:rPr>
          <w:u w:color="7F7F7F"/>
        </w:rPr>
        <w:t xml:space="preserve"> </w:t>
      </w:r>
      <w:r w:rsidR="00D908B6">
        <w:rPr>
          <w:rStyle w:val="Hyperlink"/>
          <w:color w:val="auto"/>
          <w:u w:val="none"/>
        </w:rPr>
        <w:t xml:space="preserve"> </w:t>
      </w:r>
    </w:p>
    <w:p w14:paraId="4AE06B42" w14:textId="36A61B3E" w:rsidR="006F2EA7" w:rsidRPr="006F2EA7" w:rsidRDefault="006F2EA7" w:rsidP="006F2EA7">
      <w:pPr>
        <w:pStyle w:val="Evidence"/>
      </w:pPr>
      <w:r w:rsidRPr="006F2EA7">
        <w:rPr>
          <w:u w:val="single"/>
        </w:rPr>
        <w:t>Permafrost at outposts in the Canadian </w:t>
      </w:r>
      <w:hyperlink r:id="rId80" w:history="1">
        <w:r w:rsidRPr="006F2EA7">
          <w:rPr>
            <w:rStyle w:val="Hyperlink"/>
            <w:color w:val="000000"/>
            <w:u w:val="single"/>
          </w:rPr>
          <w:t>Arctic</w:t>
        </w:r>
      </w:hyperlink>
      <w:r w:rsidRPr="006F2EA7">
        <w:rPr>
          <w:u w:val="single"/>
        </w:rPr>
        <w:t> is thawing 70 years earlier than predicted, an expedition has discovered, in the latest sign that the global climate crisis is accelerating even faster than scientists had feared</w:t>
      </w:r>
      <w:r w:rsidRPr="006F2EA7">
        <w:t xml:space="preserve">. A team from the University of Alaska Fairbanks said they were astounded by how quickly </w:t>
      </w:r>
      <w:r w:rsidRPr="006F2EA7">
        <w:rPr>
          <w:u w:val="single"/>
        </w:rPr>
        <w:t>a succession of unusually hot summers had destabilised the upper layers of giant subterranean ice blocks that had been frozen solid for millennia. “What we saw was amazing,” Vladimir Romanovsky, a professor of geophysics</w:t>
      </w:r>
      <w:r w:rsidRPr="006F2EA7">
        <w:t xml:space="preserve"> at the university, </w:t>
      </w:r>
      <w:r w:rsidRPr="006F2EA7">
        <w:rPr>
          <w:u w:val="single"/>
        </w:rPr>
        <w:t>told Reuters. “It’s an indication that the climate is now warmer than at any time in the last 5,000 or more years</w:t>
      </w:r>
      <w:r w:rsidRPr="006F2EA7">
        <w:t>.“</w:t>
      </w:r>
    </w:p>
    <w:p w14:paraId="6582F637" w14:textId="209D28FD" w:rsidR="00FF2D21" w:rsidRDefault="00180528" w:rsidP="00180528">
      <w:pPr>
        <w:pStyle w:val="Contention2"/>
      </w:pPr>
      <w:bookmarkStart w:id="110" w:name="_Toc14862984"/>
      <w:r>
        <w:lastRenderedPageBreak/>
        <w:t>Impact:  Human health problems and coastal flooding</w:t>
      </w:r>
      <w:bookmarkEnd w:id="110"/>
    </w:p>
    <w:p w14:paraId="5FD30294" w14:textId="057F12B6" w:rsidR="00180528" w:rsidRPr="00B173C8" w:rsidRDefault="00180528" w:rsidP="00B173C8">
      <w:pPr>
        <w:pStyle w:val="Citation3"/>
        <w:rPr>
          <w:sz w:val="48"/>
          <w:szCs w:val="48"/>
        </w:rPr>
      </w:pPr>
      <w:bookmarkStart w:id="111" w:name="_Toc14862258"/>
      <w:r w:rsidRPr="00180528">
        <w:rPr>
          <w:u w:val="single"/>
        </w:rPr>
        <w:t>Environme</w:t>
      </w:r>
      <w:r w:rsidR="00B173C8">
        <w:rPr>
          <w:u w:val="single"/>
        </w:rPr>
        <w:t>nt &amp; Climate Change, Canada 2019</w:t>
      </w:r>
      <w:r>
        <w:t xml:space="preserve"> (agency of the national government of Canada) </w:t>
      </w:r>
      <w:r w:rsidR="00B173C8">
        <w:t xml:space="preserve">Greenhouse gas emissions: drivers and impacts </w:t>
      </w:r>
      <w:hyperlink r:id="rId81" w:history="1">
        <w:r w:rsidR="00B173C8" w:rsidRPr="00DC31DF">
          <w:rPr>
            <w:rStyle w:val="Hyperlink"/>
          </w:rPr>
          <w:t>https://www.canada.ca/en/environment-climate-change/services/environmental-indicators/greenhouse-gas-emissions-drivers-impacts.html</w:t>
        </w:r>
      </w:hyperlink>
      <w:r w:rsidR="00B173C8">
        <w:t xml:space="preserve"> (ethical note: article is undated but references materials published in 2019)</w:t>
      </w:r>
      <w:bookmarkEnd w:id="111"/>
    </w:p>
    <w:p w14:paraId="6CC5EE25" w14:textId="77777777" w:rsidR="00B173C8" w:rsidRDefault="00B173C8" w:rsidP="00B173C8">
      <w:pPr>
        <w:pStyle w:val="Evidence"/>
      </w:pPr>
      <w:r>
        <w:rPr>
          <w:noProof/>
        </w:rPr>
        <w:drawing>
          <wp:inline distT="0" distB="0" distL="0" distR="0" wp14:anchorId="638003C5" wp14:editId="1432CB79">
            <wp:extent cx="5541264" cy="3551484"/>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559121" cy="3562929"/>
                    </a:xfrm>
                    <a:prstGeom prst="rect">
                      <a:avLst/>
                    </a:prstGeom>
                    <a:noFill/>
                    <a:ln>
                      <a:noFill/>
                    </a:ln>
                  </pic:spPr>
                </pic:pic>
              </a:graphicData>
            </a:graphic>
          </wp:inline>
        </w:drawing>
      </w:r>
    </w:p>
    <w:p w14:paraId="05F1E73E" w14:textId="2CAC65B0" w:rsidR="00180528" w:rsidRDefault="00A25D29" w:rsidP="00B173C8">
      <w:pPr>
        <w:pStyle w:val="Contention1"/>
      </w:pPr>
      <w:bookmarkStart w:id="112" w:name="_Toc14862985"/>
      <w:r>
        <w:t xml:space="preserve">5.  Higher greenhouse gas (GHG) emissions #2:  Because </w:t>
      </w:r>
      <w:r w:rsidR="009D065B">
        <w:t xml:space="preserve">corn </w:t>
      </w:r>
      <w:r>
        <w:t>ethanol has lower GHG than gasoline</w:t>
      </w:r>
      <w:bookmarkEnd w:id="112"/>
    </w:p>
    <w:p w14:paraId="4036C558" w14:textId="68AD13F0" w:rsidR="00A25D29" w:rsidRDefault="00A25D29" w:rsidP="00A25D29">
      <w:pPr>
        <w:pStyle w:val="Contention2"/>
      </w:pPr>
      <w:bookmarkStart w:id="113" w:name="_Toc14862986"/>
      <w:r>
        <w:t>Link:  AFF claims to reduce ethanol use in favor of petroleum</w:t>
      </w:r>
      <w:bookmarkEnd w:id="113"/>
    </w:p>
    <w:p w14:paraId="52E2DD0A" w14:textId="29A20979" w:rsidR="00A25D29" w:rsidRDefault="00A25D29" w:rsidP="00A25D29">
      <w:pPr>
        <w:pStyle w:val="Evidence"/>
      </w:pPr>
      <w:r>
        <w:t xml:space="preserve">That’s the goal of their plan, if it doesn’t do that then it’s useless anyway and we win on solvency. </w:t>
      </w:r>
    </w:p>
    <w:p w14:paraId="43D63892" w14:textId="74F7DC75" w:rsidR="00A25D29" w:rsidRDefault="00A25D29" w:rsidP="00A25D29">
      <w:pPr>
        <w:pStyle w:val="Contention2"/>
      </w:pPr>
      <w:bookmarkStart w:id="114" w:name="_Toc14862987"/>
      <w:r>
        <w:t>Link:  Ethanol emits 39%</w:t>
      </w:r>
      <w:r w:rsidR="000F04D0">
        <w:t xml:space="preserve"> - 43%</w:t>
      </w:r>
      <w:r>
        <w:t xml:space="preserve"> less GHG than gasoline</w:t>
      </w:r>
      <w:bookmarkEnd w:id="114"/>
      <w:r>
        <w:t xml:space="preserve"> </w:t>
      </w:r>
    </w:p>
    <w:p w14:paraId="55906327" w14:textId="2442FBA9" w:rsidR="00A25D29" w:rsidRPr="00A25D29" w:rsidRDefault="00A25D29" w:rsidP="00A25D29">
      <w:pPr>
        <w:pStyle w:val="Citation3"/>
      </w:pPr>
      <w:bookmarkStart w:id="115" w:name="_Toc14862259"/>
      <w:r w:rsidRPr="000F04D0">
        <w:rPr>
          <w:u w:val="single"/>
        </w:rPr>
        <w:t>US Dept of Agriculture 2019</w:t>
      </w:r>
      <w:r w:rsidRPr="00A25D29">
        <w:t xml:space="preserve">.(posted by Jan Lewandrowski, USDA Office of the Chief Economist) 2 Apr 2019 “Building the Evidence on Corn Ethanol’s Greenhouse Gas Profile”  </w:t>
      </w:r>
      <w:hyperlink r:id="rId83" w:history="1">
        <w:r w:rsidR="00D908B6" w:rsidRPr="00D27FD9">
          <w:rPr>
            <w:rStyle w:val="Hyperlink"/>
          </w:rPr>
          <w:t>https://www.usda.gov/media/blog/2019/04/02/building-evidence-corn-ethanols-greenhouse-gas-profile</w:t>
        </w:r>
        <w:bookmarkEnd w:id="115"/>
      </w:hyperlink>
      <w:r w:rsidR="00D908B6">
        <w:rPr>
          <w:u w:color="7F7F7F"/>
        </w:rPr>
        <w:t xml:space="preserve"> </w:t>
      </w:r>
      <w:r w:rsidR="00D908B6">
        <w:rPr>
          <w:rStyle w:val="Hyperlink"/>
          <w:color w:val="auto"/>
          <w:u w:val="none"/>
        </w:rPr>
        <w:t xml:space="preserve"> </w:t>
      </w:r>
    </w:p>
    <w:p w14:paraId="5BDAADDC" w14:textId="0CC22509" w:rsidR="00A25D29" w:rsidRPr="00A25D29" w:rsidRDefault="00A25D29" w:rsidP="00A25D29">
      <w:pPr>
        <w:pStyle w:val="Evidence"/>
      </w:pPr>
      <w:r w:rsidRPr="000F04D0">
        <w:rPr>
          <w:u w:val="single"/>
        </w:rPr>
        <w:t>New research is confirming that corn ethanol also has more greenhouse gas benefits than previously thought. A study we just published</w:t>
      </w:r>
      <w:r w:rsidRPr="00A25D29">
        <w:t xml:space="preserve"> in the journal </w:t>
      </w:r>
      <w:r w:rsidRPr="00A25D29">
        <w:rPr>
          <w:rStyle w:val="Emphasis"/>
          <w:i w:val="0"/>
          <w:iCs w:val="0"/>
        </w:rPr>
        <w:t>Biofuels</w:t>
      </w:r>
      <w:r w:rsidRPr="00A25D29">
        <w:t> </w:t>
      </w:r>
      <w:r w:rsidRPr="000F04D0">
        <w:rPr>
          <w:u w:val="single"/>
        </w:rPr>
        <w:t>found that the greenhouse gas</w:t>
      </w:r>
      <w:r w:rsidRPr="00A25D29">
        <w:t xml:space="preserve"> (GHG) </w:t>
      </w:r>
      <w:r w:rsidRPr="000F04D0">
        <w:rPr>
          <w:u w:val="single"/>
        </w:rPr>
        <w:t>emissions from corn ethanol are about 39 percent lower than gasoline on energy equivalent basis</w:t>
      </w:r>
      <w:r w:rsidRPr="00A25D29">
        <w:t>. The study, titled “</w:t>
      </w:r>
      <w:hyperlink r:id="rId84" w:history="1">
        <w:r w:rsidRPr="00A25D29">
          <w:rPr>
            <w:rStyle w:val="Hyperlink"/>
            <w:color w:val="000000"/>
            <w:u w:val="none"/>
          </w:rPr>
          <w:t>The greenhouse gas benefits of corn ethanol—assessing recent evidence</w:t>
        </w:r>
      </w:hyperlink>
      <w:r w:rsidRPr="00A25D29">
        <w:t xml:space="preserve">,” also found that </w:t>
      </w:r>
      <w:r w:rsidRPr="000F04D0">
        <w:rPr>
          <w:u w:val="single"/>
        </w:rPr>
        <w:t>when ethanol is produced at natural gas-powered refineries, the GHG emissions are even lower—around 43 percent below gasoline</w:t>
      </w:r>
      <w:r w:rsidRPr="00A25D29">
        <w:t>. This study confirms work that we </w:t>
      </w:r>
      <w:hyperlink r:id="rId85" w:history="1">
        <w:r w:rsidRPr="00A25D29">
          <w:rPr>
            <w:rStyle w:val="Hyperlink"/>
            <w:color w:val="000000"/>
            <w:u w:val="none"/>
          </w:rPr>
          <w:t>released in 2018</w:t>
        </w:r>
      </w:hyperlink>
      <w:r w:rsidRPr="00A25D29">
        <w:t> (PDF, 3.2 MB) and adds to the mounting evidence of ethanol’s GHG benefits, which have been often overlooked.</w:t>
      </w:r>
    </w:p>
    <w:p w14:paraId="0C3BC92C" w14:textId="7ACB667E" w:rsidR="00A25D29" w:rsidRDefault="009D065B" w:rsidP="00A25D29">
      <w:pPr>
        <w:pStyle w:val="Contention2"/>
      </w:pPr>
      <w:bookmarkStart w:id="116" w:name="_Toc14862988"/>
      <w:r>
        <w:t>Brink:   Cross-apply DA 4 brink.  Warming accelerating faster than expected</w:t>
      </w:r>
      <w:bookmarkEnd w:id="116"/>
    </w:p>
    <w:p w14:paraId="6827E3FC" w14:textId="0B9F6BFD" w:rsidR="00D908B6" w:rsidRDefault="009D065B" w:rsidP="00A25D29">
      <w:pPr>
        <w:pStyle w:val="Contention2"/>
      </w:pPr>
      <w:bookmarkStart w:id="117" w:name="_Toc14862989"/>
      <w:r>
        <w:t>Impact:  Cross-apply DA 4 impact.   Health problems and coastal flooding</w:t>
      </w:r>
      <w:bookmarkEnd w:id="117"/>
    </w:p>
    <w:p w14:paraId="7DFE8A52" w14:textId="77777777" w:rsidR="00D908B6" w:rsidRDefault="00D908B6">
      <w:pPr>
        <w:spacing w:after="0" w:line="240" w:lineRule="auto"/>
        <w:rPr>
          <w:rFonts w:ascii="Times New Roman" w:eastAsia="Times New Roman" w:hAnsi="Times New Roman"/>
          <w:b/>
          <w:bCs/>
          <w:color w:val="000000"/>
          <w:sz w:val="20"/>
          <w:szCs w:val="20"/>
          <w:lang w:eastAsia="fr-FR"/>
        </w:rPr>
      </w:pPr>
      <w:r>
        <w:br w:type="page"/>
      </w:r>
    </w:p>
    <w:p w14:paraId="403A647B" w14:textId="77777777" w:rsidR="00D908B6" w:rsidRDefault="00D908B6" w:rsidP="00D908B6">
      <w:pPr>
        <w:pStyle w:val="Title2"/>
      </w:pPr>
      <w:bookmarkStart w:id="118" w:name="_Toc472173871"/>
      <w:bookmarkStart w:id="119" w:name="_Toc14862990"/>
      <w:r>
        <w:lastRenderedPageBreak/>
        <w:t>Works Cited</w:t>
      </w:r>
      <w:bookmarkEnd w:id="118"/>
      <w:bookmarkEnd w:id="119"/>
    </w:p>
    <w:p w14:paraId="5F7CB1DC" w14:textId="77777777" w:rsidR="00D908B6" w:rsidRDefault="00D908B6">
      <w:pPr>
        <w:pStyle w:val="TOC4"/>
        <w:tabs>
          <w:tab w:val="right" w:leader="dot" w:pos="9350"/>
        </w:tabs>
        <w:rPr>
          <w:rFonts w:asciiTheme="minorHAnsi" w:eastAsiaTheme="minorEastAsia" w:hAnsiTheme="minorHAnsi" w:cstheme="minorBidi"/>
          <w:noProof/>
          <w:sz w:val="24"/>
          <w:szCs w:val="24"/>
        </w:rPr>
      </w:pPr>
      <w:r>
        <w:fldChar w:fldCharType="begin"/>
      </w:r>
      <w:r>
        <w:instrText xml:space="preserve"> TOC \o "1-4" \n \t "Citation3,4" </w:instrText>
      </w:r>
      <w:r>
        <w:fldChar w:fldCharType="separate"/>
      </w:r>
      <w:r w:rsidRPr="00427975">
        <w:rPr>
          <w:noProof/>
          <w:u w:val="single"/>
        </w:rPr>
        <w:t>Renewable Fuels Association 2014</w:t>
      </w:r>
      <w:r>
        <w:rPr>
          <w:noProof/>
        </w:rPr>
        <w:t xml:space="preserve">. (ethanol industry trade association) “Celebrating Seven Years of the Renewable Fuel Standard” 17 Dec 2014 </w:t>
      </w:r>
      <w:r w:rsidRPr="00427975">
        <w:rPr>
          <w:noProof/>
          <w:color w:val="7F7F7F"/>
          <w:u w:val="dotted" w:color="7F7F7F"/>
        </w:rPr>
        <w:t>http://www.ethanolrfa.org/wp-content/uploads/2015/09/EISA-7-Year-Anniversary.pdf</w:t>
      </w:r>
    </w:p>
    <w:p w14:paraId="4DC03E74"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t>Dr. John M. Urbanchuk 2014</w:t>
      </w:r>
      <w:r>
        <w:rPr>
          <w:noProof/>
        </w:rPr>
        <w:t xml:space="preserve"> (PhD economics; Managing Partner, ABF Economics) 17 Feb 2014 “Contribution of the Ethanol Industry to the Economy of the United States” </w:t>
      </w:r>
      <w:r w:rsidRPr="00427975">
        <w:rPr>
          <w:noProof/>
          <w:color w:val="7F7F7F"/>
          <w:u w:val="dotted" w:color="7F7F7F"/>
        </w:rPr>
        <w:t>http://www.ethanolrfa.org/wp-content/uploads/2015/09/ABF_Ethanol_Economic_Impact_US_2013.pdf</w:t>
      </w:r>
    </w:p>
    <w:p w14:paraId="6328D9CE"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t>Margo Oge 2016</w:t>
      </w:r>
      <w:r>
        <w:rPr>
          <w:noProof/>
        </w:rPr>
        <w:t xml:space="preserve"> (director of the Environmental Protection Agency’s office of transportation and air quality from 1994 to 2012) NEW YORK TIMES 29 Jan 2016 The Problem With the Ethanol Mandate That Iowa Loves </w:t>
      </w:r>
      <w:r w:rsidRPr="00427975">
        <w:rPr>
          <w:noProof/>
          <w:color w:val="7F7F7F"/>
          <w:u w:val="dotted" w:color="7F7F7F"/>
        </w:rPr>
        <w:t>http://www.nytimes.com/2016/01/29/opinion/the-problem-with-the-ethanol-mandate-that-iowa-loves.html?version=meter+at+null&amp;contentId=&amp;mediaId=&amp;referrer=https%3A%2F%2Fwww.google.com%2F&amp;priority=true&amp;action=click&amp;contentCollection=Politics&amp;module=RelatedCoverage&amp;region=EndOfArticle&amp;pgtype=article</w:t>
      </w:r>
    </w:p>
    <w:p w14:paraId="64C7B32D"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t>US Government Accountability Office 2019.</w:t>
      </w:r>
      <w:r>
        <w:rPr>
          <w:noProof/>
        </w:rPr>
        <w:t xml:space="preserve"> “RENEWABLE FUEL STANDARD: Information on Likely Program Effects on Gasoline Prices and Greenhouse Gas Emissions” May 2019 </w:t>
      </w:r>
      <w:r w:rsidRPr="00427975">
        <w:rPr>
          <w:noProof/>
          <w:color w:val="7F7F7F"/>
          <w:u w:val="dotted" w:color="7F7F7F"/>
        </w:rPr>
        <w:t>https://www.gao.gov/assets/700/698914.pdf</w:t>
      </w:r>
    </w:p>
    <w:p w14:paraId="7B5230F4"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t>Center for Agricultural &amp; Rural Development, Iowa State Univ. 2011.</w:t>
      </w:r>
      <w:r>
        <w:rPr>
          <w:noProof/>
        </w:rPr>
        <w:t xml:space="preserve"> (Amani Elobeid, Miguel Carriquiry, Jacinto F. Fabiosa, Kranti Mulik, Dermot J. Hayes, Bruce A. Babcock, Jerome Dumortier, and Francisco Rosas) “Greenhouse Gas and Nitrogen Fertilizer Scenarios for U.S. Agriculture and Global Biofuels” June 2011 </w:t>
      </w:r>
      <w:r w:rsidRPr="00427975">
        <w:rPr>
          <w:noProof/>
          <w:color w:val="7F7F7F"/>
          <w:u w:val="dotted" w:color="7F7F7F"/>
        </w:rPr>
        <w:t>https://www.google.com/url?sa=t&amp;rct=j&amp;q=&amp;esrc=s&amp;source=web&amp;cd=1&amp;cad=rja&amp;uact=8&amp;ved=0ahUKEwiHn4yZloPNAhVM4yYKHXdyD8IQFggcMAA&amp;url=http%3A%2F%2Flib.dr.iastate.edu%2Fcgi%2Fviewcontent.cgi%3Farticle%3D1543%26context%3Dcard_workingpapers&amp;usg=AFQjCNFqMKHrwCASFZFso0DSbZMvsIG4Nw&amp;sig2=f0AGBactR25cK04lgTjyqA&amp;bvm=bv.123325700,d.eWE</w:t>
      </w:r>
    </w:p>
    <w:p w14:paraId="27979AE0"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t>Congressional Budget Office 2014</w:t>
      </w:r>
      <w:r>
        <w:rPr>
          <w:noProof/>
        </w:rPr>
        <w:t xml:space="preserve"> (non-partisan agency of Congress that researches public policy) 26 June 2014 The Renewable Fuel Standard: Issues for 2014 and Beyond </w:t>
      </w:r>
      <w:r w:rsidRPr="00427975">
        <w:rPr>
          <w:noProof/>
          <w:color w:val="7F7F7F"/>
          <w:u w:val="dotted" w:color="7F7F7F"/>
        </w:rPr>
        <w:t>https://www.cbo.gov/publication/45477</w:t>
      </w:r>
    </w:p>
    <w:p w14:paraId="7E1D598A"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t>Geoff Cooper 2013</w:t>
      </w:r>
      <w:r>
        <w:rPr>
          <w:noProof/>
        </w:rPr>
        <w:t xml:space="preserve"> (Vice President for Research &amp; Analysis, Renewable Fuels Association) Busting Big Oil Myths on the RFS and Ethanol, Part II: Food Prices 30 May 2013  </w:t>
      </w:r>
      <w:r w:rsidRPr="00427975">
        <w:rPr>
          <w:noProof/>
          <w:color w:val="7F7F7F"/>
          <w:u w:val="dotted" w:color="7F7F7F"/>
        </w:rPr>
        <w:t>http://www.theenergycollective.com/gcooperrfa/230491/busting-big-oil-myths-rfs-and-ethanol-part-ii-food-prices</w:t>
      </w:r>
    </w:p>
    <w:p w14:paraId="291B26B6"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t>European Renewable Energy Council 2010</w:t>
      </w:r>
      <w:r>
        <w:rPr>
          <w:noProof/>
        </w:rPr>
        <w:t xml:space="preserve"> (European renewable energy trade association, based in Brussels, Belgium) RENEWABLE ENERGY IN EUROPE </w:t>
      </w:r>
      <w:r w:rsidRPr="00427975">
        <w:rPr>
          <w:noProof/>
          <w:color w:val="7F7F7F"/>
          <w:u w:val="dotted" w:color="7F7F7F"/>
        </w:rPr>
        <w:lastRenderedPageBreak/>
        <w:t>https://books.google.com/books?id=pT3O_zOH31EC&amp;pg=PA227&amp;lpg=PA227&amp;dq=%22national+research+council%22+ethanol+smog&amp;source=bl&amp;ots=OTMfn7gc_i&amp;sig=fYbfzfN-cyPK4mVl3MzKoWOU1tc&amp;hl=en&amp;sa=X&amp;ved=0ahUKEwie_ZWBn4PNAhVHYyYKHZLzDv0Q6AEIRjAH#v=onepage&amp;q=%22national%20research%20council%22%20ethanol%20smog&amp;f=false</w:t>
      </w:r>
    </w:p>
    <w:p w14:paraId="449C46A1"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t>Dr. Michael W. Courtney</w:t>
      </w:r>
      <w:r w:rsidRPr="00427975">
        <w:rPr>
          <w:noProof/>
          <w:u w:val="single"/>
          <w:shd w:val="clear" w:color="auto" w:fill="FFFFFF"/>
        </w:rPr>
        <w:t xml:space="preserve">, </w:t>
      </w:r>
      <w:r w:rsidRPr="00427975">
        <w:rPr>
          <w:noProof/>
          <w:u w:val="single"/>
        </w:rPr>
        <w:t>Joshua M. Courtney</w:t>
      </w:r>
      <w:r w:rsidRPr="00427975">
        <w:rPr>
          <w:noProof/>
          <w:u w:val="single"/>
          <w:shd w:val="clear" w:color="auto" w:fill="FFFFFF"/>
        </w:rPr>
        <w:t xml:space="preserve"> 2013.</w:t>
      </w:r>
      <w:r w:rsidRPr="00427975">
        <w:rPr>
          <w:noProof/>
          <w:shd w:val="clear" w:color="auto" w:fill="FFFFFF"/>
        </w:rPr>
        <w:t xml:space="preserve"> (</w:t>
      </w:r>
      <w:r>
        <w:rPr>
          <w:noProof/>
        </w:rPr>
        <w:t>Michael C. - PhD in physics, Mass. Institute of Technology; Assistant Professor of Mathematical Sciences and Director of Quantitative Reasoning Center – US Air Force Academy. Joshua - with BTG Research, a firm that focuses on science and technology to better protect armed forces and law enforcement professionals and also applies their research to wildlife management) 23 June 2013 National Oceanic and Atmospheric Administration Publishes Misleading Information on Gulf of Mexico "Dead Zone"  </w:t>
      </w:r>
      <w:r w:rsidRPr="00427975">
        <w:rPr>
          <w:noProof/>
          <w:color w:val="7F7F7F"/>
          <w:u w:val="dotted" w:color="7F7F7F"/>
        </w:rPr>
        <w:t>http://arxiv.org/abs/1306.5366</w:t>
      </w:r>
    </w:p>
    <w:p w14:paraId="3A4E730B"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t>Dr. THOMAS S. BIANCHI, Dr. STEVEN F. DIMARCO, Dr. PIERS CHAPMAN, Dr. ROBERT D. HETLAND , Dr. JOHN W. MORSE, Dr. Mead Allison , Dr. James Cowan , and Dr. Gil Rowe 2008.</w:t>
      </w:r>
      <w:r>
        <w:rPr>
          <w:noProof/>
        </w:rPr>
        <w:t xml:space="preserve"> (Bianchi, Dimarco, Piers, Hetland, and Morse - are all PhD and professors in dept. of Oceanography at  Texas A&amp;M Univ., College Station.  Allison - PhD, professor in dept. of Earth &amp; Environmental Sciences, Tulane University.  Cowan - PhD, professor in Dept of Oceanography and Coastal Sciences, Louisiana State Univ.  Rowe - PhD, head of the marine biology department at Texas A&amp;M University, Galveston)  Controlling Hypoxia on the U.S. Louisiana Shelf: Beyond the Nutrient-Centric View, Eos, Vol. 89, No. 26, 24 June 2008  </w:t>
      </w:r>
      <w:r w:rsidRPr="00427975">
        <w:rPr>
          <w:noProof/>
          <w:color w:val="7F7F7F"/>
          <w:u w:val="dotted" w:color="7F7F7F"/>
        </w:rPr>
        <w:t>https://docplayer.net/amp/136941290-Thermal-remote-sensing-of-drought-and-evapotranspiration.html</w:t>
      </w:r>
    </w:p>
    <w:p w14:paraId="146BA132"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shd w:val="clear" w:color="auto" w:fill="F8F8F8"/>
        </w:rPr>
        <w:t>Joshua M. Courtney, Dr. Amy C. Courtney, Dr. Michael W. Courtney 2013</w:t>
      </w:r>
      <w:r w:rsidRPr="00427975">
        <w:rPr>
          <w:noProof/>
          <w:shd w:val="clear" w:color="auto" w:fill="F8F8F8"/>
        </w:rPr>
        <w:t xml:space="preserve">.  (Joshua - with </w:t>
      </w:r>
      <w:r w:rsidRPr="00427975">
        <w:rPr>
          <w:noProof/>
          <w:shd w:val="clear" w:color="auto" w:fill="FFFFFF"/>
        </w:rPr>
        <w:t>BTG Research, a firm that focuses on science and technology to better protect armed forces and law enforcement professionals and also applies their research to wildlife management.  </w:t>
      </w:r>
      <w:r w:rsidRPr="00427975">
        <w:rPr>
          <w:noProof/>
          <w:shd w:val="clear" w:color="auto" w:fill="F8F8F8"/>
        </w:rPr>
        <w:t xml:space="preserve">Amy - </w:t>
      </w:r>
      <w:r w:rsidRPr="00427975">
        <w:rPr>
          <w:noProof/>
          <w:shd w:val="clear" w:color="auto" w:fill="FFFFFF"/>
        </w:rPr>
        <w:t>Ph.D. in medical engineering and medical physics in a joint Harvard/MIT program; served on the physics faculty of the United States Military Academy.  </w:t>
      </w:r>
      <w:r>
        <w:rPr>
          <w:noProof/>
        </w:rPr>
        <w:t>Michael - PhD in physics, Mass. Institute of Technology; Assistant Professor of Mathematical Sciences and Director of Quantitative Reasoning Center – US Air Force Academy ) Nutrient Loading Increases Red Snapper Production in the Gulf of Mexico, Hypotheses in the Life Sciences, Vol 3  </w:t>
      </w:r>
      <w:r w:rsidRPr="00427975">
        <w:rPr>
          <w:noProof/>
          <w:color w:val="7F7F7F"/>
          <w:u w:val="dotted" w:color="7F7F7F"/>
        </w:rPr>
        <w:t>http://www.hy-ls.org/index.php/hyls/article/view/100/87</w:t>
      </w:r>
    </w:p>
    <w:p w14:paraId="625E20B6" w14:textId="31BA4726"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t>Dr. Julio A. Baisre and Zenaida Arboleya 2006</w:t>
      </w:r>
      <w:r>
        <w:rPr>
          <w:noProof/>
        </w:rPr>
        <w:t>. (Baisre - PhD in fisheries; S</w:t>
      </w:r>
      <w:r w:rsidRPr="00427975">
        <w:rPr>
          <w:noProof/>
          <w:shd w:val="clear" w:color="auto" w:fill="FFFFFF"/>
        </w:rPr>
        <w:t>enior Fisheries Advisor of the Cuban Minister of Fisheries. Arboleya - works for the Ministry of Fisheries, Cuba</w:t>
      </w:r>
      <w:r>
        <w:rPr>
          <w:noProof/>
        </w:rPr>
        <w:t xml:space="preserve"> ) Fisheries Research 81 (2006) 283–292, Going against the ﬂow: Effects of river damming in Cuban ﬁsheries </w:t>
      </w:r>
      <w:r w:rsidRPr="00427975">
        <w:rPr>
          <w:noProof/>
          <w:color w:val="7F7F7F"/>
          <w:u w:val="dotted" w:color="7F7F7F"/>
        </w:rPr>
        <w:t>https://www.google.com/url?sa=t&amp;rct=j&amp;q=&amp;esrc=s&amp;source=web&amp;cd=1&amp;cad=rja&amp;uact=8&amp;ved=0ahUKEwiWwuLT-YLNAhWCYyYKHTFMARwQFggcMAA&amp;url=http%3A%2F%2Fwww.academia.edu%2F1346523%2FGoing_against_the_flow_Effects_of_river_damming_in_Cuban_fisheries&amp;usg=AFQjCNF3KypRdXMxu5GGl8hwewILqxcvcg&amp;sig2=mWOjQVUP2iTmSuVdf7uEtA&amp;bvm=bv.123325700,d.eWE</w:t>
      </w:r>
      <w:r>
        <w:rPr>
          <w:noProof/>
        </w:rPr>
        <w:t xml:space="preserve"> </w:t>
      </w:r>
    </w:p>
    <w:p w14:paraId="5019C8F2"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lastRenderedPageBreak/>
        <w:t>Dr Robert Wisner 2015</w:t>
      </w:r>
      <w:r>
        <w:rPr>
          <w:noProof/>
        </w:rPr>
        <w:t xml:space="preserve"> (professor emeritus at Iowa State Univ. and Biofuels Economist) Feb 2015 “Impact of Crude Oil Price Collapse on Corn Starch Ethanol” </w:t>
      </w:r>
      <w:r w:rsidRPr="00427975">
        <w:rPr>
          <w:noProof/>
          <w:color w:val="7F7F7F"/>
          <w:u w:val="dotted" w:color="7F7F7F"/>
        </w:rPr>
        <w:t>http://www.agmrc.org/renewable-energy/ethanol/impact-of-crude-oil-price-collapse-on-corn-starch-ethanol/</w:t>
      </w:r>
    </w:p>
    <w:p w14:paraId="083EDC29"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t>Jim Koscs 2019</w:t>
      </w:r>
      <w:r>
        <w:rPr>
          <w:noProof/>
        </w:rPr>
        <w:t xml:space="preserve"> (automotive journalist who has been working with top automotive brands for more than 20 years) E15 ethanol is coming, like it or not. Here’s what you need to know 20 Mar 2019 </w:t>
      </w:r>
      <w:r w:rsidRPr="00427975">
        <w:rPr>
          <w:noProof/>
          <w:color w:val="7F7F7F"/>
          <w:u w:val="dotted" w:color="7F7F7F"/>
        </w:rPr>
        <w:t>https://www.hagerty.com/articles-videos/articles/2019/03/20/e15-ethanol-is-coming-like-it-or-not</w:t>
      </w:r>
    </w:p>
    <w:p w14:paraId="6E90C81D"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t>Dan Charles 2016</w:t>
      </w:r>
      <w:r>
        <w:rPr>
          <w:noProof/>
        </w:rPr>
        <w:t xml:space="preserve"> (journalist) National Public Radio 10 Feb 2016 “The Shocking Truth About America's Ethanol Law: It Doesn't Matter (For Now)” </w:t>
      </w:r>
      <w:r w:rsidRPr="00427975">
        <w:rPr>
          <w:noProof/>
          <w:color w:val="7F7F7F"/>
          <w:u w:val="dotted" w:color="7F7F7F"/>
        </w:rPr>
        <w:t>http://www.npr.org/sections/thesalt/2016/02/10/466010209/the-shocking-truth-about-americas-ethanol-law-it-doesnt-matter-for-now</w:t>
      </w:r>
    </w:p>
    <w:p w14:paraId="0B9FF399"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t>Tom Buis 2015</w:t>
      </w:r>
      <w:r>
        <w:rPr>
          <w:noProof/>
        </w:rPr>
        <w:t xml:space="preserve">. (President of the American National Farmers Union and is current CEO of Growth Energy; former served as the Senior Agriculture Policy Advisor for Senate Majority Leader Tom Daschle ) “GROWTH ENERGY’S BUIS SPEAKS AT ENERGY INDEPENDENCE SUMMIT” 23 Feb 2015 </w:t>
      </w:r>
      <w:r w:rsidRPr="00427975">
        <w:rPr>
          <w:noProof/>
          <w:color w:val="7F7F7F"/>
          <w:u w:val="dotted" w:color="7F7F7F"/>
        </w:rPr>
        <w:t>http://www.growthenergy.org/news-media/press-releases/growth-energys-buis-speaks-at-energy-independence-summit/#sthash.AYq82by7.dpuf</w:t>
      </w:r>
    </w:p>
    <w:p w14:paraId="45285604"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t>Prof. James Stock 2015</w:t>
      </w:r>
      <w:r>
        <w:rPr>
          <w:noProof/>
        </w:rPr>
        <w:t xml:space="preserve">. (Professor in the Harvard Economics Department and a Fellow at Columbia University's Center on Global Energy Policy. He served as a Member of the President's Council of Economic Advisers from 2013-2014) 4 June 2015 “U.S. renewable fuels move forward” </w:t>
      </w:r>
      <w:r w:rsidRPr="00427975">
        <w:rPr>
          <w:noProof/>
          <w:color w:val="7F7F7F"/>
          <w:u w:val="dotted" w:color="7F7F7F"/>
        </w:rPr>
        <w:t>http://www.reuters.com/article/us-stock-biofuels-idUSKBN0OK04420150604</w:t>
      </w:r>
    </w:p>
    <w:p w14:paraId="3233FCCD"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iCs/>
          <w:noProof/>
          <w:u w:val="single"/>
          <w:shd w:val="clear" w:color="auto" w:fill="FFFFFF"/>
        </w:rPr>
        <w:t>Ian Fletcher 2012.</w:t>
      </w:r>
      <w:r w:rsidRPr="00427975">
        <w:rPr>
          <w:iCs/>
          <w:noProof/>
          <w:shd w:val="clear" w:color="auto" w:fill="FFFFFF"/>
        </w:rPr>
        <w:t xml:space="preserve"> (</w:t>
      </w:r>
      <w:r w:rsidRPr="00427975">
        <w:rPr>
          <w:noProof/>
          <w:shd w:val="clear" w:color="auto" w:fill="FFFFFF"/>
        </w:rPr>
        <w:t xml:space="preserve">Senior Economist of the </w:t>
      </w:r>
      <w:r w:rsidRPr="00427975">
        <w:rPr>
          <w:noProof/>
          <w:color w:val="7F7F7F"/>
          <w:u w:val="dotted" w:color="7F7F7F"/>
        </w:rPr>
        <w:t>Coalition for a Prosperous America</w:t>
      </w:r>
      <w:r w:rsidRPr="00427975">
        <w:rPr>
          <w:noProof/>
          <w:shd w:val="clear" w:color="auto" w:fill="FFFFFF"/>
        </w:rPr>
        <w:t xml:space="preserve">, a nationwide grass-roots organization dedicated to fixing America’s trade policies and comprising representatives from business, agriculture, and labor. He was previously Research Fellow at the </w:t>
      </w:r>
      <w:r w:rsidRPr="00427975">
        <w:rPr>
          <w:noProof/>
          <w:color w:val="7F7F7F"/>
          <w:u w:val="dotted" w:color="7F7F7F"/>
        </w:rPr>
        <w:t>U.S. Business and Industry Council</w:t>
      </w:r>
      <w:r w:rsidRPr="00427975">
        <w:rPr>
          <w:noProof/>
          <w:shd w:val="clear" w:color="auto" w:fill="FFFFFF"/>
        </w:rPr>
        <w:t xml:space="preserve">, a Washington think tank founded in 1933 </w:t>
      </w:r>
      <w:r w:rsidRPr="00427975">
        <w:rPr>
          <w:iCs/>
          <w:noProof/>
          <w:shd w:val="clear" w:color="auto" w:fill="FFFFFF"/>
        </w:rPr>
        <w:t xml:space="preserve">) </w:t>
      </w:r>
      <w:r w:rsidRPr="00427975">
        <w:rPr>
          <w:iCs/>
          <w:noProof/>
        </w:rPr>
        <w:t xml:space="preserve">The Fiscal Cliff and the Trade Deficit, HUFFINGTON POST 21 Nov 2012 </w:t>
      </w:r>
      <w:r w:rsidRPr="00427975">
        <w:rPr>
          <w:iCs/>
          <w:noProof/>
          <w:color w:val="7F7F7F"/>
          <w:u w:val="dotted" w:color="7F7F7F"/>
          <w:shd w:val="clear" w:color="auto" w:fill="FFFFFF"/>
        </w:rPr>
        <w:t>http://www.huffingtonpost.com/ian-fletcher/fiscal-cliff-trade-deficit_b_2169250.html</w:t>
      </w:r>
    </w:p>
    <w:p w14:paraId="0F7614A6"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t>Rebecca Lefton and Daniel Weiss 2010</w:t>
      </w:r>
      <w:r>
        <w:rPr>
          <w:noProof/>
        </w:rPr>
        <w:t xml:space="preserve"> (</w:t>
      </w:r>
      <w:r w:rsidRPr="00427975">
        <w:rPr>
          <w:noProof/>
          <w:u w:color="7F7F7F"/>
        </w:rPr>
        <w:t>Rebecca Lefton</w:t>
      </w:r>
      <w:r>
        <w:rPr>
          <w:noProof/>
        </w:rPr>
        <w:t> is a Researcher for Progressive Media and </w:t>
      </w:r>
      <w:r w:rsidRPr="00427975">
        <w:rPr>
          <w:noProof/>
          <w:u w:color="7F7F7F"/>
        </w:rPr>
        <w:t>Daniel J. Weiss i</w:t>
      </w:r>
      <w:r>
        <w:rPr>
          <w:noProof/>
        </w:rPr>
        <w:t xml:space="preserve">s a Senior Fellow and Director Climate Strategy at the Center for American Progress. ) 13 Jan 2010 “Oil Dependence Is a Dangerous Habit” </w:t>
      </w:r>
      <w:r w:rsidRPr="00427975">
        <w:rPr>
          <w:noProof/>
          <w:color w:val="7F7F7F"/>
          <w:u w:val="dotted" w:color="7F7F7F"/>
        </w:rPr>
        <w:t>https://www.americanprogress.org/issues/green/report/2010/01/13/7200/oil-dependence-is-a-dangerous-habit/</w:t>
      </w:r>
    </w:p>
    <w:p w14:paraId="4002E56B"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t>Dr. Michael W. Courtney</w:t>
      </w:r>
      <w:r w:rsidRPr="00427975">
        <w:rPr>
          <w:noProof/>
          <w:u w:val="single"/>
          <w:shd w:val="clear" w:color="auto" w:fill="FFFFFF"/>
        </w:rPr>
        <w:t xml:space="preserve">, </w:t>
      </w:r>
      <w:r w:rsidRPr="00427975">
        <w:rPr>
          <w:noProof/>
          <w:u w:val="single"/>
        </w:rPr>
        <w:t>Joshua M. Courtney</w:t>
      </w:r>
      <w:r w:rsidRPr="00427975">
        <w:rPr>
          <w:noProof/>
          <w:u w:val="single"/>
          <w:shd w:val="clear" w:color="auto" w:fill="FFFFFF"/>
        </w:rPr>
        <w:t xml:space="preserve"> 2013.</w:t>
      </w:r>
      <w:r w:rsidRPr="00427975">
        <w:rPr>
          <w:noProof/>
          <w:shd w:val="clear" w:color="auto" w:fill="FFFFFF"/>
        </w:rPr>
        <w:t xml:space="preserve"> (Michael C. - PhD in physics, Mass. Institute of Technology; Assistant Professor of Mathematical Sciences and Director of Quantitative Reasoning Center – US Air Force Academy. </w:t>
      </w:r>
      <w:r w:rsidRPr="00427975">
        <w:rPr>
          <w:noProof/>
          <w:shd w:val="clear" w:color="auto" w:fill="F8F8F8"/>
        </w:rPr>
        <w:t xml:space="preserve">Joshua - with </w:t>
      </w:r>
      <w:r w:rsidRPr="00427975">
        <w:rPr>
          <w:noProof/>
          <w:shd w:val="clear" w:color="auto" w:fill="FFFFFF"/>
        </w:rPr>
        <w:t xml:space="preserve">BTG Research, a firm that focuses on science and technology to better protect armed forces and law enforcement professionals and also applies their research to wildlife management) </w:t>
      </w:r>
      <w:r>
        <w:rPr>
          <w:noProof/>
        </w:rPr>
        <w:t xml:space="preserve">Predictions Wrong Again on Dead Zone Area </w:t>
      </w:r>
      <w:r>
        <w:rPr>
          <w:noProof/>
        </w:rPr>
        <w:lastRenderedPageBreak/>
        <w:t>- Gulf of Mexico Gaining Resistance to Nutrient Loading   </w:t>
      </w:r>
      <w:r w:rsidRPr="00427975">
        <w:rPr>
          <w:noProof/>
          <w:color w:val="7F7F7F"/>
          <w:u w:val="dotted" w:color="7F7F7F"/>
        </w:rPr>
        <w:t>http://arxiv.org/ftp/arxiv/papers/1307/1307.8064.pdf</w:t>
      </w:r>
    </w:p>
    <w:p w14:paraId="4A280DCA"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t>Prof. James Stock 2015</w:t>
      </w:r>
      <w:r>
        <w:rPr>
          <w:noProof/>
        </w:rPr>
        <w:t xml:space="preserve">. (Professor in the Harvard Economics Department and a Fellow at Columbia University's Center on Global Energy Policy. He served as a Member of the President's Council of Economic Advisers from 2013-2014) 4 June 2015 “U.S. renewable fuels move forward” </w:t>
      </w:r>
      <w:r w:rsidRPr="00427975">
        <w:rPr>
          <w:noProof/>
          <w:color w:val="7F7F7F"/>
          <w:u w:val="dotted" w:color="7F7F7F"/>
        </w:rPr>
        <w:t>http://www.reuters.com/article/us-stock-biofuels-idUSKBN0OK04420150604</w:t>
      </w:r>
    </w:p>
    <w:p w14:paraId="7DA5E901"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t>Stefan Unnasch 2019</w:t>
      </w:r>
      <w:r>
        <w:rPr>
          <w:noProof/>
        </w:rPr>
        <w:t xml:space="preserve"> (managing director of Lifecycle Associates, an independent business and environmental consulting firm) 6 Feb 2019 “GHG Emissions Reductions due to the RFS2: A 2018 Update” </w:t>
      </w:r>
      <w:r w:rsidRPr="00427975">
        <w:rPr>
          <w:noProof/>
          <w:color w:val="7F7F7F"/>
          <w:u w:val="dotted" w:color="7F7F7F"/>
        </w:rPr>
        <w:t>https://ethanolrfa.org/wp-content/uploads/2019/02/LCARFSGHGUpdatefinal.pdf</w:t>
      </w:r>
    </w:p>
    <w:p w14:paraId="5AD10E49"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t>Michael Wang, Jeongwoo Han, Jennifer B Dunn, Hao Cai and Amgad Elgowainy 2012 (</w:t>
      </w:r>
      <w:r>
        <w:rPr>
          <w:noProof/>
        </w:rPr>
        <w:t xml:space="preserve">all with the Systems Assessment Group, Energy Systems Division, Argonne National Laboratory) “Well-to-wheels energy use and greenhouse gas emissions of ethanol from corn, sugarcane and cellulosic biomass for US use” </w:t>
      </w:r>
      <w:r w:rsidRPr="00427975">
        <w:rPr>
          <w:noProof/>
          <w:color w:val="7F7F7F"/>
          <w:u w:val="dotted" w:color="7F7F7F"/>
        </w:rPr>
        <w:t>https://pdfs.semanticscholar.org/8b90/2bce0acc459cecfa758ac503bbba852b9750.pdf</w:t>
      </w:r>
    </w:p>
    <w:p w14:paraId="211DE9E0"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t>Reuters news service 2019.</w:t>
      </w:r>
      <w:r>
        <w:rPr>
          <w:noProof/>
        </w:rPr>
        <w:t xml:space="preserve"> “Scientists shocked by Arctic permafrost thawing 70 years sooner than predicted” 18 June 2019 </w:t>
      </w:r>
      <w:r w:rsidRPr="00427975">
        <w:rPr>
          <w:noProof/>
          <w:color w:val="7F7F7F"/>
          <w:u w:val="dotted" w:color="7F7F7F"/>
        </w:rPr>
        <w:t>https://www.theguardian.com/environment/2019/jun/18/arctic-permafrost-canada-science-climate-crisis</w:t>
      </w:r>
    </w:p>
    <w:p w14:paraId="13A20AAC" w14:textId="6168D02F"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t>Environment &amp; Climate Change, Canada 2019</w:t>
      </w:r>
      <w:r>
        <w:rPr>
          <w:noProof/>
        </w:rPr>
        <w:t xml:space="preserve"> (agency of the national government of Canada) Greenhouse gas emissions: drivers and impacts </w:t>
      </w:r>
      <w:r w:rsidRPr="00427975">
        <w:rPr>
          <w:noProof/>
          <w:color w:val="7F7F7F"/>
          <w:u w:val="dotted" w:color="7F7F7F"/>
        </w:rPr>
        <w:t>https://www.canada.ca/en/environment-climate-change/services/environmental-indicators/greenhouse-gas-emissions-drivers-impacts.html</w:t>
      </w:r>
      <w:r>
        <w:rPr>
          <w:noProof/>
        </w:rPr>
        <w:t xml:space="preserve"> </w:t>
      </w:r>
    </w:p>
    <w:p w14:paraId="4A802939" w14:textId="77777777" w:rsidR="00D908B6" w:rsidRDefault="00D908B6">
      <w:pPr>
        <w:pStyle w:val="TOC4"/>
        <w:tabs>
          <w:tab w:val="right" w:leader="dot" w:pos="9350"/>
        </w:tabs>
        <w:rPr>
          <w:rFonts w:asciiTheme="minorHAnsi" w:eastAsiaTheme="minorEastAsia" w:hAnsiTheme="minorHAnsi" w:cstheme="minorBidi"/>
          <w:noProof/>
          <w:sz w:val="24"/>
          <w:szCs w:val="24"/>
        </w:rPr>
      </w:pPr>
      <w:r w:rsidRPr="00427975">
        <w:rPr>
          <w:noProof/>
          <w:u w:val="single"/>
        </w:rPr>
        <w:t>US Dept of Agriculture 2019</w:t>
      </w:r>
      <w:r>
        <w:rPr>
          <w:noProof/>
        </w:rPr>
        <w:t xml:space="preserve">.(posted by Jan Lewandrowski, USDA Office of the Chief Economist) 2 Apr 2019 “Building the Evidence on Corn Ethanol’s Greenhouse Gas Profile”  </w:t>
      </w:r>
      <w:r w:rsidRPr="00427975">
        <w:rPr>
          <w:noProof/>
          <w:color w:val="7F7F7F"/>
          <w:u w:val="dotted" w:color="7F7F7F"/>
        </w:rPr>
        <w:t>https://www.usda.gov/media/blog/2019/04/02/building-evidence-corn-ethanols-greenhouse-gas-profile</w:t>
      </w:r>
    </w:p>
    <w:p w14:paraId="4147A1ED" w14:textId="1B13BE6A" w:rsidR="00D908B6" w:rsidRDefault="00D908B6" w:rsidP="00D908B6">
      <w:pPr>
        <w:pStyle w:val="TOC4"/>
        <w:tabs>
          <w:tab w:val="right" w:leader="dot" w:pos="9350"/>
        </w:tabs>
        <w:ind w:left="360" w:hanging="360"/>
      </w:pPr>
      <w:r>
        <w:fldChar w:fldCharType="end"/>
      </w:r>
    </w:p>
    <w:p w14:paraId="3B4971CC" w14:textId="77777777" w:rsidR="009D065B" w:rsidRPr="005111F7" w:rsidRDefault="009D065B" w:rsidP="00A25D29">
      <w:pPr>
        <w:pStyle w:val="Contention2"/>
      </w:pPr>
    </w:p>
    <w:sectPr w:rsidR="009D065B" w:rsidRPr="005111F7" w:rsidSect="00F04C23">
      <w:headerReference w:type="default" r:id="rId8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59E3A" w14:textId="77777777" w:rsidR="0034713D" w:rsidRDefault="0034713D" w:rsidP="001D5FD6">
      <w:pPr>
        <w:spacing w:after="0" w:line="240" w:lineRule="auto"/>
      </w:pPr>
      <w:r>
        <w:separator/>
      </w:r>
    </w:p>
  </w:endnote>
  <w:endnote w:type="continuationSeparator" w:id="0">
    <w:p w14:paraId="643687AD" w14:textId="77777777" w:rsidR="0034713D" w:rsidRDefault="0034713D"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07FE7" w14:textId="612EBAF4" w:rsidR="00EA3647" w:rsidRDefault="00EA3647" w:rsidP="00F475C5">
    <w:pPr>
      <w:pStyle w:val="Footer"/>
      <w:tabs>
        <w:tab w:val="clear" w:pos="4320"/>
        <w:tab w:val="clear" w:pos="8640"/>
        <w:tab w:val="center" w:pos="4680"/>
        <w:tab w:val="right" w:pos="9360"/>
      </w:tabs>
    </w:pPr>
    <w:r w:rsidRPr="0018486A">
      <w:rPr>
        <w:sz w:val="18"/>
        <w:szCs w:val="18"/>
      </w:rPr>
      <w:t>201</w:t>
    </w:r>
    <w:r>
      <w:rPr>
        <w:sz w:val="18"/>
        <w:szCs w:val="18"/>
      </w:rPr>
      <w:t>9</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Pr>
        <w:noProof/>
        <w:sz w:val="24"/>
        <w:szCs w:val="24"/>
      </w:rPr>
      <w:t>18</w:t>
    </w:r>
    <w:r w:rsidRPr="0018486A">
      <w:rPr>
        <w:b w:val="0"/>
        <w:sz w:val="24"/>
        <w:szCs w:val="24"/>
      </w:rPr>
      <w:fldChar w:fldCharType="end"/>
    </w:r>
    <w:r>
      <w:tab/>
    </w:r>
    <w:r w:rsidRPr="0018486A">
      <w:rPr>
        <w:sz w:val="18"/>
        <w:szCs w:val="18"/>
      </w:rPr>
      <w:t xml:space="preserve"> </w:t>
    </w:r>
    <w:r>
      <w:rPr>
        <w:sz w:val="18"/>
        <w:szCs w:val="18"/>
      </w:rPr>
      <w:t>Published 8/1/19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A3874" w14:textId="77777777" w:rsidR="0034713D" w:rsidRDefault="0034713D" w:rsidP="001D5FD6">
      <w:pPr>
        <w:spacing w:after="0" w:line="240" w:lineRule="auto"/>
      </w:pPr>
      <w:r>
        <w:separator/>
      </w:r>
    </w:p>
  </w:footnote>
  <w:footnote w:type="continuationSeparator" w:id="0">
    <w:p w14:paraId="1FEC2F23" w14:textId="77777777" w:rsidR="0034713D" w:rsidRDefault="0034713D" w:rsidP="001D5F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CEDE8" w14:textId="77777777" w:rsidR="00EA3647" w:rsidRDefault="00EA36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1ACBD" w14:textId="67A23FF4" w:rsidR="00EA3647" w:rsidRDefault="00EA3647" w:rsidP="00934A35">
    <w:pPr>
      <w:pStyle w:val="Footer"/>
    </w:pPr>
    <w:r>
      <w:t>NEGATIVE: Ethanol - good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BCDCE" w14:textId="77777777" w:rsidR="00EA3647" w:rsidRDefault="00EA36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1CE26" w14:textId="37F58452" w:rsidR="00EA3647" w:rsidRPr="00F04C23" w:rsidRDefault="00EA3647" w:rsidP="00F04C23">
    <w:pPr>
      <w:pStyle w:val="Footer"/>
      <w:tabs>
        <w:tab w:val="clear" w:pos="4320"/>
        <w:tab w:val="clear" w:pos="8640"/>
        <w:tab w:val="center" w:pos="4680"/>
        <w:tab w:val="right" w:pos="9360"/>
      </w:tabs>
      <w:rPr>
        <w:b w:val="0"/>
        <w:smallCaps w:val="0"/>
      </w:rPr>
    </w:pPr>
    <w:r>
      <w:t xml:space="preserve">NEGATIVE: Ethanol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001BC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F8A91A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554E46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A77C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E42E2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15:restartNumberingAfterBreak="0">
    <w:nsid w:val="32570063"/>
    <w:multiLevelType w:val="multilevel"/>
    <w:tmpl w:val="2820E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9"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7"/>
  </w:num>
  <w:num w:numId="2">
    <w:abstractNumId w:val="19"/>
  </w:num>
  <w:num w:numId="3">
    <w:abstractNumId w:val="11"/>
  </w:num>
  <w:num w:numId="4">
    <w:abstractNumId w:val="15"/>
  </w:num>
  <w:num w:numId="5">
    <w:abstractNumId w:val="22"/>
  </w:num>
  <w:num w:numId="6">
    <w:abstractNumId w:val="13"/>
  </w:num>
  <w:num w:numId="7">
    <w:abstractNumId w:val="23"/>
  </w:num>
  <w:num w:numId="8">
    <w:abstractNumId w:val="2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18"/>
  </w:num>
  <w:num w:numId="21">
    <w:abstractNumId w:val="14"/>
  </w:num>
  <w:num w:numId="22">
    <w:abstractNumId w:val="10"/>
  </w:num>
  <w:num w:numId="23">
    <w:abstractNumId w:val="12"/>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5181"/>
    <w:rsid w:val="00023CA8"/>
    <w:rsid w:val="00033FE8"/>
    <w:rsid w:val="00045117"/>
    <w:rsid w:val="000519FE"/>
    <w:rsid w:val="0007056F"/>
    <w:rsid w:val="0008580D"/>
    <w:rsid w:val="0008674B"/>
    <w:rsid w:val="0009425D"/>
    <w:rsid w:val="0009716A"/>
    <w:rsid w:val="000B0848"/>
    <w:rsid w:val="000B3CC7"/>
    <w:rsid w:val="000B504C"/>
    <w:rsid w:val="000C54F8"/>
    <w:rsid w:val="000D3779"/>
    <w:rsid w:val="000D5C9A"/>
    <w:rsid w:val="000F04D0"/>
    <w:rsid w:val="000F546C"/>
    <w:rsid w:val="000F5B0E"/>
    <w:rsid w:val="000F69D9"/>
    <w:rsid w:val="0013546D"/>
    <w:rsid w:val="0015488C"/>
    <w:rsid w:val="00157F90"/>
    <w:rsid w:val="0017181C"/>
    <w:rsid w:val="0017316A"/>
    <w:rsid w:val="00180528"/>
    <w:rsid w:val="00190F49"/>
    <w:rsid w:val="00196952"/>
    <w:rsid w:val="001A0096"/>
    <w:rsid w:val="001C036D"/>
    <w:rsid w:val="001D5FD6"/>
    <w:rsid w:val="001F0ADE"/>
    <w:rsid w:val="00213EE2"/>
    <w:rsid w:val="00236F83"/>
    <w:rsid w:val="002558C7"/>
    <w:rsid w:val="00265032"/>
    <w:rsid w:val="002732DD"/>
    <w:rsid w:val="00284528"/>
    <w:rsid w:val="002847EA"/>
    <w:rsid w:val="00285587"/>
    <w:rsid w:val="00290BD7"/>
    <w:rsid w:val="002A018C"/>
    <w:rsid w:val="002A286B"/>
    <w:rsid w:val="002A60FA"/>
    <w:rsid w:val="002A72DE"/>
    <w:rsid w:val="002C1829"/>
    <w:rsid w:val="002C20CF"/>
    <w:rsid w:val="002C4542"/>
    <w:rsid w:val="002D1F9C"/>
    <w:rsid w:val="002D2C8E"/>
    <w:rsid w:val="002D6A50"/>
    <w:rsid w:val="002E7D31"/>
    <w:rsid w:val="00303593"/>
    <w:rsid w:val="00305472"/>
    <w:rsid w:val="00313DAC"/>
    <w:rsid w:val="003216F3"/>
    <w:rsid w:val="00321D65"/>
    <w:rsid w:val="003252AF"/>
    <w:rsid w:val="00333184"/>
    <w:rsid w:val="0034713D"/>
    <w:rsid w:val="00351D56"/>
    <w:rsid w:val="00380948"/>
    <w:rsid w:val="00391D35"/>
    <w:rsid w:val="00394FA5"/>
    <w:rsid w:val="003B252C"/>
    <w:rsid w:val="003B45C9"/>
    <w:rsid w:val="003E478B"/>
    <w:rsid w:val="003E4ED3"/>
    <w:rsid w:val="003E6942"/>
    <w:rsid w:val="003F1DDC"/>
    <w:rsid w:val="004051DC"/>
    <w:rsid w:val="00430CE6"/>
    <w:rsid w:val="00454B16"/>
    <w:rsid w:val="004555FD"/>
    <w:rsid w:val="0045767E"/>
    <w:rsid w:val="00457835"/>
    <w:rsid w:val="00461E5E"/>
    <w:rsid w:val="004639D6"/>
    <w:rsid w:val="004724B8"/>
    <w:rsid w:val="004731D9"/>
    <w:rsid w:val="0049656E"/>
    <w:rsid w:val="004969CB"/>
    <w:rsid w:val="004A276D"/>
    <w:rsid w:val="004D148E"/>
    <w:rsid w:val="004F011F"/>
    <w:rsid w:val="00501F49"/>
    <w:rsid w:val="00502AA2"/>
    <w:rsid w:val="00503EA9"/>
    <w:rsid w:val="005111F7"/>
    <w:rsid w:val="0052453C"/>
    <w:rsid w:val="00553F1B"/>
    <w:rsid w:val="00565C56"/>
    <w:rsid w:val="00593922"/>
    <w:rsid w:val="005A01B9"/>
    <w:rsid w:val="005B1129"/>
    <w:rsid w:val="005E148D"/>
    <w:rsid w:val="00616E3B"/>
    <w:rsid w:val="006359AF"/>
    <w:rsid w:val="006454BC"/>
    <w:rsid w:val="006540DC"/>
    <w:rsid w:val="006629BD"/>
    <w:rsid w:val="00683A88"/>
    <w:rsid w:val="006860B2"/>
    <w:rsid w:val="006A2CBF"/>
    <w:rsid w:val="006A5945"/>
    <w:rsid w:val="006A5C68"/>
    <w:rsid w:val="006A70E6"/>
    <w:rsid w:val="006B1A68"/>
    <w:rsid w:val="006B5C75"/>
    <w:rsid w:val="006C19B7"/>
    <w:rsid w:val="006C4265"/>
    <w:rsid w:val="006C457B"/>
    <w:rsid w:val="006C6302"/>
    <w:rsid w:val="006D3F93"/>
    <w:rsid w:val="006E03C9"/>
    <w:rsid w:val="006F2EA7"/>
    <w:rsid w:val="006F5487"/>
    <w:rsid w:val="00700114"/>
    <w:rsid w:val="007006E3"/>
    <w:rsid w:val="00700C0A"/>
    <w:rsid w:val="0070221F"/>
    <w:rsid w:val="007073BF"/>
    <w:rsid w:val="00720189"/>
    <w:rsid w:val="007227BD"/>
    <w:rsid w:val="0072413B"/>
    <w:rsid w:val="007254F4"/>
    <w:rsid w:val="0072778E"/>
    <w:rsid w:val="00732989"/>
    <w:rsid w:val="0073488F"/>
    <w:rsid w:val="00742826"/>
    <w:rsid w:val="00744B8F"/>
    <w:rsid w:val="007526BF"/>
    <w:rsid w:val="00756E9F"/>
    <w:rsid w:val="00762EB7"/>
    <w:rsid w:val="007679E5"/>
    <w:rsid w:val="00797A33"/>
    <w:rsid w:val="007B39AF"/>
    <w:rsid w:val="007B4BA3"/>
    <w:rsid w:val="007B6228"/>
    <w:rsid w:val="007C74BB"/>
    <w:rsid w:val="007C7916"/>
    <w:rsid w:val="007D2883"/>
    <w:rsid w:val="007F3B5D"/>
    <w:rsid w:val="00801E3C"/>
    <w:rsid w:val="008231C0"/>
    <w:rsid w:val="0082486E"/>
    <w:rsid w:val="00832EB6"/>
    <w:rsid w:val="00837426"/>
    <w:rsid w:val="00844A8B"/>
    <w:rsid w:val="00847706"/>
    <w:rsid w:val="00862483"/>
    <w:rsid w:val="008635E1"/>
    <w:rsid w:val="00874518"/>
    <w:rsid w:val="008921A4"/>
    <w:rsid w:val="00895B3E"/>
    <w:rsid w:val="008A7E94"/>
    <w:rsid w:val="008B0EB0"/>
    <w:rsid w:val="008D3232"/>
    <w:rsid w:val="008E1700"/>
    <w:rsid w:val="008E5E01"/>
    <w:rsid w:val="008F07D0"/>
    <w:rsid w:val="008F2444"/>
    <w:rsid w:val="008F2665"/>
    <w:rsid w:val="00910B4E"/>
    <w:rsid w:val="0092592E"/>
    <w:rsid w:val="00932C8D"/>
    <w:rsid w:val="00934A35"/>
    <w:rsid w:val="00942633"/>
    <w:rsid w:val="009446C4"/>
    <w:rsid w:val="00946BA9"/>
    <w:rsid w:val="00950F5B"/>
    <w:rsid w:val="009541D9"/>
    <w:rsid w:val="00956E0D"/>
    <w:rsid w:val="0098028B"/>
    <w:rsid w:val="00996CF0"/>
    <w:rsid w:val="009A2CF2"/>
    <w:rsid w:val="009C076C"/>
    <w:rsid w:val="009C23FF"/>
    <w:rsid w:val="009C55E2"/>
    <w:rsid w:val="009D065B"/>
    <w:rsid w:val="009F06D9"/>
    <w:rsid w:val="00A03D2E"/>
    <w:rsid w:val="00A177C3"/>
    <w:rsid w:val="00A25462"/>
    <w:rsid w:val="00A25D29"/>
    <w:rsid w:val="00A31F34"/>
    <w:rsid w:val="00A35952"/>
    <w:rsid w:val="00A43902"/>
    <w:rsid w:val="00A51AD6"/>
    <w:rsid w:val="00A52A43"/>
    <w:rsid w:val="00A53707"/>
    <w:rsid w:val="00A62D6F"/>
    <w:rsid w:val="00A645F2"/>
    <w:rsid w:val="00A6757D"/>
    <w:rsid w:val="00A75971"/>
    <w:rsid w:val="00A75E4E"/>
    <w:rsid w:val="00A946F8"/>
    <w:rsid w:val="00A961A3"/>
    <w:rsid w:val="00AA06CB"/>
    <w:rsid w:val="00AA3CD8"/>
    <w:rsid w:val="00AB1D4D"/>
    <w:rsid w:val="00AB3973"/>
    <w:rsid w:val="00AC2340"/>
    <w:rsid w:val="00AD2212"/>
    <w:rsid w:val="00AD3A26"/>
    <w:rsid w:val="00AE1CE7"/>
    <w:rsid w:val="00AF07ED"/>
    <w:rsid w:val="00B016C5"/>
    <w:rsid w:val="00B02578"/>
    <w:rsid w:val="00B173C8"/>
    <w:rsid w:val="00B6434A"/>
    <w:rsid w:val="00B73E5E"/>
    <w:rsid w:val="00B83537"/>
    <w:rsid w:val="00B90D1B"/>
    <w:rsid w:val="00BA3609"/>
    <w:rsid w:val="00BB4EBE"/>
    <w:rsid w:val="00BC1FD0"/>
    <w:rsid w:val="00BD2513"/>
    <w:rsid w:val="00BD6050"/>
    <w:rsid w:val="00C01FF0"/>
    <w:rsid w:val="00C04A45"/>
    <w:rsid w:val="00C25A3B"/>
    <w:rsid w:val="00C367C3"/>
    <w:rsid w:val="00C37750"/>
    <w:rsid w:val="00C5657A"/>
    <w:rsid w:val="00C56940"/>
    <w:rsid w:val="00C627C4"/>
    <w:rsid w:val="00C76930"/>
    <w:rsid w:val="00C936FD"/>
    <w:rsid w:val="00C955AF"/>
    <w:rsid w:val="00CA24B4"/>
    <w:rsid w:val="00CB1171"/>
    <w:rsid w:val="00CD0720"/>
    <w:rsid w:val="00CD5C1E"/>
    <w:rsid w:val="00CE3F31"/>
    <w:rsid w:val="00CF40CD"/>
    <w:rsid w:val="00CF5E42"/>
    <w:rsid w:val="00D11CE7"/>
    <w:rsid w:val="00D14B08"/>
    <w:rsid w:val="00D47FBB"/>
    <w:rsid w:val="00D52C45"/>
    <w:rsid w:val="00D61ACA"/>
    <w:rsid w:val="00D67FFD"/>
    <w:rsid w:val="00D730AB"/>
    <w:rsid w:val="00D908B6"/>
    <w:rsid w:val="00DA64B0"/>
    <w:rsid w:val="00DB3DDA"/>
    <w:rsid w:val="00DB5824"/>
    <w:rsid w:val="00DB5B27"/>
    <w:rsid w:val="00DB6570"/>
    <w:rsid w:val="00DB66BD"/>
    <w:rsid w:val="00DB7B94"/>
    <w:rsid w:val="00DC2837"/>
    <w:rsid w:val="00DC3094"/>
    <w:rsid w:val="00DC46E4"/>
    <w:rsid w:val="00DD3C53"/>
    <w:rsid w:val="00DE4778"/>
    <w:rsid w:val="00DE6160"/>
    <w:rsid w:val="00E017EE"/>
    <w:rsid w:val="00E06D85"/>
    <w:rsid w:val="00E351BF"/>
    <w:rsid w:val="00E42C4F"/>
    <w:rsid w:val="00E4330C"/>
    <w:rsid w:val="00E46076"/>
    <w:rsid w:val="00E470E0"/>
    <w:rsid w:val="00E52C0E"/>
    <w:rsid w:val="00E63565"/>
    <w:rsid w:val="00E6412D"/>
    <w:rsid w:val="00E6481C"/>
    <w:rsid w:val="00E6588E"/>
    <w:rsid w:val="00E65DFE"/>
    <w:rsid w:val="00E661F9"/>
    <w:rsid w:val="00E71428"/>
    <w:rsid w:val="00E922E6"/>
    <w:rsid w:val="00EA3647"/>
    <w:rsid w:val="00EC10EB"/>
    <w:rsid w:val="00EC21D1"/>
    <w:rsid w:val="00ED1364"/>
    <w:rsid w:val="00EE3E2F"/>
    <w:rsid w:val="00F02239"/>
    <w:rsid w:val="00F04C23"/>
    <w:rsid w:val="00F133B4"/>
    <w:rsid w:val="00F17A3A"/>
    <w:rsid w:val="00F2448E"/>
    <w:rsid w:val="00F30216"/>
    <w:rsid w:val="00F32431"/>
    <w:rsid w:val="00F32BB3"/>
    <w:rsid w:val="00F36B38"/>
    <w:rsid w:val="00F43E2B"/>
    <w:rsid w:val="00F44E6A"/>
    <w:rsid w:val="00F475C5"/>
    <w:rsid w:val="00F55129"/>
    <w:rsid w:val="00F622BD"/>
    <w:rsid w:val="00F62473"/>
    <w:rsid w:val="00F75624"/>
    <w:rsid w:val="00F76F67"/>
    <w:rsid w:val="00F7723E"/>
    <w:rsid w:val="00F933C4"/>
    <w:rsid w:val="00F9588F"/>
    <w:rsid w:val="00FA41B5"/>
    <w:rsid w:val="00FB0D2B"/>
    <w:rsid w:val="00FB5AF6"/>
    <w:rsid w:val="00FC6B5A"/>
    <w:rsid w:val="00FC7015"/>
    <w:rsid w:val="00FC74DB"/>
    <w:rsid w:val="00FD47AA"/>
    <w:rsid w:val="00FF2D21"/>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62E88756-C1A0-4E70-9D55-50FEB6DA0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Title 1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customStyle="1" w:styleId="l6">
    <w:name w:val="l6"/>
    <w:basedOn w:val="DefaultParagraphFont"/>
    <w:rsid w:val="00934A35"/>
  </w:style>
  <w:style w:type="character" w:styleId="FollowedHyperlink">
    <w:name w:val="FollowedHyperlink"/>
    <w:basedOn w:val="DefaultParagraphFont"/>
    <w:uiPriority w:val="99"/>
    <w:semiHidden/>
    <w:unhideWhenUsed/>
    <w:rsid w:val="00934A35"/>
    <w:rPr>
      <w:color w:val="800080" w:themeColor="followedHyperlink"/>
      <w:u w:val="single"/>
    </w:rPr>
  </w:style>
  <w:style w:type="paragraph" w:customStyle="1" w:styleId="fig-caption">
    <w:name w:val="fig-caption"/>
    <w:basedOn w:val="Normal"/>
    <w:rsid w:val="00C04A45"/>
    <w:pPr>
      <w:spacing w:before="100" w:beforeAutospacing="1" w:after="100" w:afterAutospacing="1" w:line="240" w:lineRule="auto"/>
    </w:pPr>
    <w:rPr>
      <w:rFonts w:ascii="Times New Roman" w:eastAsia="Times New Roman" w:hAnsi="Times New Roman"/>
      <w:sz w:val="24"/>
      <w:szCs w:val="24"/>
    </w:rPr>
  </w:style>
  <w:style w:type="paragraph" w:customStyle="1" w:styleId="BB-ConstructiveSpeech">
    <w:name w:val="BB-Constructive Speech"/>
    <w:link w:val="BriefHeading2ACharChar"/>
    <w:rsid w:val="00ED1364"/>
    <w:pPr>
      <w:tabs>
        <w:tab w:val="left" w:pos="360"/>
      </w:tabs>
      <w:spacing w:after="200"/>
      <w:ind w:left="-288"/>
    </w:pPr>
    <w:rPr>
      <w:rFonts w:ascii="Times New Roman" w:eastAsia="Times New Roman" w:hAnsi="Times New Roman"/>
    </w:rPr>
  </w:style>
  <w:style w:type="paragraph" w:customStyle="1" w:styleId="BlockTextChar">
    <w:name w:val="Block Text Char"/>
    <w:rsid w:val="00ED1364"/>
    <w:pPr>
      <w:keepNext/>
      <w:spacing w:after="80"/>
      <w:ind w:left="-288"/>
    </w:pPr>
    <w:rPr>
      <w:rFonts w:ascii="Times New Roman" w:eastAsia="Times New Roman" w:hAnsi="Times New Roman"/>
      <w:b/>
    </w:rPr>
  </w:style>
  <w:style w:type="character" w:customStyle="1" w:styleId="BriefHeading2ACharChar">
    <w:name w:val="Brief Heading 2A Char Char"/>
    <w:basedOn w:val="DefaultParagraphFont"/>
    <w:link w:val="BB-ConstructiveSpeech"/>
    <w:rsid w:val="00ED1364"/>
    <w:rPr>
      <w:rFonts w:ascii="Times New Roman" w:eastAsia="Times New Roman" w:hAnsi="Times New Roman"/>
    </w:rPr>
  </w:style>
  <w:style w:type="paragraph" w:customStyle="1" w:styleId="BB-Citation">
    <w:name w:val="BB-Citation"/>
    <w:rsid w:val="00ED1364"/>
    <w:pPr>
      <w:keepNext/>
      <w:keepLines/>
      <w:spacing w:after="80"/>
    </w:pPr>
    <w:rPr>
      <w:rFonts w:ascii="Times New Roman" w:eastAsia="Times New Roman" w:hAnsi="Times New Roman"/>
      <w:i/>
    </w:rPr>
  </w:style>
  <w:style w:type="paragraph" w:customStyle="1" w:styleId="BB-Evidence">
    <w:name w:val="BB-Evidence"/>
    <w:link w:val="body3"/>
    <w:rsid w:val="00ED1364"/>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ED1364"/>
    <w:rPr>
      <w:rFonts w:ascii="Times New Roman" w:eastAsia="Times New Roman" w:hAnsi="Times New Roman"/>
    </w:rPr>
  </w:style>
  <w:style w:type="character" w:customStyle="1" w:styleId="A">
    <w:name w:val="A"/>
    <w:basedOn w:val="DefaultParagraphFont"/>
    <w:rsid w:val="00553F1B"/>
    <w:rPr>
      <w:strike w:val="0"/>
      <w:u w:val="none"/>
    </w:rPr>
  </w:style>
  <w:style w:type="paragraph" w:customStyle="1" w:styleId="Default">
    <w:name w:val="Default"/>
    <w:rsid w:val="008F2665"/>
    <w:pPr>
      <w:autoSpaceDE w:val="0"/>
      <w:autoSpaceDN w:val="0"/>
      <w:adjustRightInd w:val="0"/>
    </w:pPr>
    <w:rPr>
      <w:rFonts w:ascii="Century Gothic" w:hAnsi="Century Gothic" w:cs="Century Gothic"/>
      <w:color w:val="000000"/>
      <w:sz w:val="24"/>
      <w:szCs w:val="24"/>
    </w:rPr>
  </w:style>
  <w:style w:type="paragraph" w:customStyle="1" w:styleId="Pa3">
    <w:name w:val="Pa3"/>
    <w:basedOn w:val="Default"/>
    <w:next w:val="Default"/>
    <w:uiPriority w:val="99"/>
    <w:rsid w:val="00A62D6F"/>
    <w:pPr>
      <w:spacing w:line="221" w:lineRule="atLeast"/>
    </w:pPr>
    <w:rPr>
      <w:rFonts w:ascii="AGaramond" w:hAnsi="AGaramond" w:cs="Times New Roman"/>
      <w:color w:val="auto"/>
    </w:rPr>
  </w:style>
  <w:style w:type="character" w:customStyle="1" w:styleId="A12">
    <w:name w:val="A12"/>
    <w:uiPriority w:val="99"/>
    <w:rsid w:val="00A62D6F"/>
    <w:rPr>
      <w:rFonts w:cs="AGaramond"/>
      <w:color w:val="000000"/>
      <w:sz w:val="12"/>
      <w:szCs w:val="12"/>
    </w:rPr>
  </w:style>
  <w:style w:type="character" w:customStyle="1" w:styleId="company-name-type">
    <w:name w:val="company-name-type"/>
    <w:basedOn w:val="DefaultParagraphFont"/>
    <w:rsid w:val="0017181C"/>
  </w:style>
  <w:style w:type="paragraph" w:customStyle="1" w:styleId="Pa6">
    <w:name w:val="Pa6"/>
    <w:basedOn w:val="Default"/>
    <w:next w:val="Default"/>
    <w:uiPriority w:val="99"/>
    <w:rsid w:val="00F36B38"/>
    <w:pPr>
      <w:spacing w:line="221" w:lineRule="atLeast"/>
    </w:pPr>
    <w:rPr>
      <w:rFonts w:ascii="Minion Pro" w:hAnsi="Minion Pro" w:cs="Times New Roman"/>
      <w:color w:val="auto"/>
    </w:rPr>
  </w:style>
  <w:style w:type="character" w:customStyle="1" w:styleId="A11">
    <w:name w:val="A11"/>
    <w:uiPriority w:val="99"/>
    <w:rsid w:val="00F36B38"/>
    <w:rPr>
      <w:rFonts w:ascii="Myriad Pro" w:hAnsi="Myriad Pro" w:cs="Myriad Pro"/>
      <w:color w:val="000000"/>
      <w:sz w:val="12"/>
      <w:szCs w:val="12"/>
    </w:rPr>
  </w:style>
  <w:style w:type="character" w:customStyle="1" w:styleId="A0">
    <w:name w:val="A0"/>
    <w:uiPriority w:val="99"/>
    <w:rsid w:val="00F36B38"/>
    <w:rPr>
      <w:rFonts w:cs="Minion Pro"/>
      <w:color w:val="000000"/>
      <w:sz w:val="22"/>
      <w:szCs w:val="22"/>
    </w:rPr>
  </w:style>
  <w:style w:type="paragraph" w:styleId="BodyText">
    <w:name w:val="Body Text"/>
    <w:basedOn w:val="Normal"/>
    <w:link w:val="BodyTextChar"/>
    <w:rsid w:val="000F69D9"/>
    <w:pPr>
      <w:suppressAutoHyphens/>
      <w:spacing w:after="120"/>
    </w:pPr>
    <w:rPr>
      <w:rFonts w:ascii="Arial" w:eastAsia="Arial" w:hAnsi="Arial" w:cs="Arial"/>
      <w:color w:val="000000"/>
      <w:kern w:val="1"/>
      <w:lang w:val="fr-FR" w:eastAsia="ar-SA"/>
    </w:rPr>
  </w:style>
  <w:style w:type="character" w:customStyle="1" w:styleId="BodyTextChar">
    <w:name w:val="Body Text Char"/>
    <w:basedOn w:val="DefaultParagraphFont"/>
    <w:link w:val="BodyText"/>
    <w:rsid w:val="000F69D9"/>
    <w:rPr>
      <w:rFonts w:ascii="Arial" w:eastAsia="Arial" w:hAnsi="Arial" w:cs="Arial"/>
      <w:color w:val="000000"/>
      <w:kern w:val="1"/>
      <w:sz w:val="22"/>
      <w:szCs w:val="22"/>
      <w:lang w:val="fr-FR" w:eastAsia="ar-SA"/>
    </w:rPr>
  </w:style>
  <w:style w:type="paragraph" w:customStyle="1" w:styleId="story-body-text">
    <w:name w:val="story-body-text"/>
    <w:basedOn w:val="Normal"/>
    <w:rsid w:val="00BD2513"/>
    <w:pPr>
      <w:spacing w:before="100" w:beforeAutospacing="1" w:after="100" w:afterAutospacing="1" w:line="240" w:lineRule="auto"/>
    </w:pPr>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D908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1434871">
      <w:bodyDiv w:val="1"/>
      <w:marLeft w:val="0"/>
      <w:marRight w:val="0"/>
      <w:marTop w:val="0"/>
      <w:marBottom w:val="0"/>
      <w:divBdr>
        <w:top w:val="none" w:sz="0" w:space="0" w:color="auto"/>
        <w:left w:val="none" w:sz="0" w:space="0" w:color="auto"/>
        <w:bottom w:val="none" w:sz="0" w:space="0" w:color="auto"/>
        <w:right w:val="none" w:sz="0" w:space="0" w:color="auto"/>
      </w:divBdr>
      <w:divsChild>
        <w:div w:id="1166553424">
          <w:marLeft w:val="1696"/>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1144129">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69412100">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41251214">
      <w:bodyDiv w:val="1"/>
      <w:marLeft w:val="0"/>
      <w:marRight w:val="0"/>
      <w:marTop w:val="0"/>
      <w:marBottom w:val="0"/>
      <w:divBdr>
        <w:top w:val="none" w:sz="0" w:space="0" w:color="auto"/>
        <w:left w:val="none" w:sz="0" w:space="0" w:color="auto"/>
        <w:bottom w:val="none" w:sz="0" w:space="0" w:color="auto"/>
        <w:right w:val="none" w:sz="0" w:space="0" w:color="auto"/>
      </w:divBdr>
      <w:divsChild>
        <w:div w:id="620501474">
          <w:marLeft w:val="0"/>
          <w:marRight w:val="0"/>
          <w:marTop w:val="0"/>
          <w:marBottom w:val="0"/>
          <w:divBdr>
            <w:top w:val="none" w:sz="0" w:space="0" w:color="auto"/>
            <w:left w:val="none" w:sz="0" w:space="0" w:color="auto"/>
            <w:bottom w:val="none" w:sz="0" w:space="0" w:color="auto"/>
            <w:right w:val="none" w:sz="0" w:space="0" w:color="auto"/>
          </w:divBdr>
          <w:divsChild>
            <w:div w:id="158827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697705">
      <w:bodyDiv w:val="1"/>
      <w:marLeft w:val="0"/>
      <w:marRight w:val="0"/>
      <w:marTop w:val="0"/>
      <w:marBottom w:val="0"/>
      <w:divBdr>
        <w:top w:val="none" w:sz="0" w:space="0" w:color="auto"/>
        <w:left w:val="none" w:sz="0" w:space="0" w:color="auto"/>
        <w:bottom w:val="none" w:sz="0" w:space="0" w:color="auto"/>
        <w:right w:val="none" w:sz="0" w:space="0" w:color="auto"/>
      </w:divBdr>
    </w:div>
    <w:div w:id="393242613">
      <w:bodyDiv w:val="1"/>
      <w:marLeft w:val="0"/>
      <w:marRight w:val="0"/>
      <w:marTop w:val="0"/>
      <w:marBottom w:val="0"/>
      <w:divBdr>
        <w:top w:val="none" w:sz="0" w:space="0" w:color="auto"/>
        <w:left w:val="none" w:sz="0" w:space="0" w:color="auto"/>
        <w:bottom w:val="none" w:sz="0" w:space="0" w:color="auto"/>
        <w:right w:val="none" w:sz="0" w:space="0" w:color="auto"/>
      </w:divBdr>
      <w:divsChild>
        <w:div w:id="213466569">
          <w:marLeft w:val="0"/>
          <w:marRight w:val="0"/>
          <w:marTop w:val="0"/>
          <w:marBottom w:val="0"/>
          <w:divBdr>
            <w:top w:val="none" w:sz="0" w:space="0" w:color="auto"/>
            <w:left w:val="none" w:sz="0" w:space="0" w:color="auto"/>
            <w:bottom w:val="none" w:sz="0" w:space="0" w:color="auto"/>
            <w:right w:val="none" w:sz="0" w:space="0" w:color="auto"/>
          </w:divBdr>
        </w:div>
        <w:div w:id="1653488516">
          <w:marLeft w:val="0"/>
          <w:marRight w:val="0"/>
          <w:marTop w:val="0"/>
          <w:marBottom w:val="0"/>
          <w:divBdr>
            <w:top w:val="none" w:sz="0" w:space="0" w:color="auto"/>
            <w:left w:val="none" w:sz="0" w:space="0" w:color="auto"/>
            <w:bottom w:val="none" w:sz="0" w:space="0" w:color="auto"/>
            <w:right w:val="none" w:sz="0" w:space="0" w:color="auto"/>
          </w:divBdr>
        </w:div>
        <w:div w:id="1289049889">
          <w:marLeft w:val="0"/>
          <w:marRight w:val="0"/>
          <w:marTop w:val="0"/>
          <w:marBottom w:val="0"/>
          <w:divBdr>
            <w:top w:val="none" w:sz="0" w:space="0" w:color="auto"/>
            <w:left w:val="none" w:sz="0" w:space="0" w:color="auto"/>
            <w:bottom w:val="none" w:sz="0" w:space="0" w:color="auto"/>
            <w:right w:val="none" w:sz="0" w:space="0" w:color="auto"/>
          </w:divBdr>
        </w:div>
        <w:div w:id="967514147">
          <w:marLeft w:val="0"/>
          <w:marRight w:val="0"/>
          <w:marTop w:val="0"/>
          <w:marBottom w:val="0"/>
          <w:divBdr>
            <w:top w:val="none" w:sz="0" w:space="0" w:color="auto"/>
            <w:left w:val="none" w:sz="0" w:space="0" w:color="auto"/>
            <w:bottom w:val="none" w:sz="0" w:space="0" w:color="auto"/>
            <w:right w:val="none" w:sz="0" w:space="0" w:color="auto"/>
          </w:divBdr>
        </w:div>
      </w:divsChild>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9038710">
      <w:bodyDiv w:val="1"/>
      <w:marLeft w:val="0"/>
      <w:marRight w:val="0"/>
      <w:marTop w:val="0"/>
      <w:marBottom w:val="0"/>
      <w:divBdr>
        <w:top w:val="none" w:sz="0" w:space="0" w:color="auto"/>
        <w:left w:val="none" w:sz="0" w:space="0" w:color="auto"/>
        <w:bottom w:val="none" w:sz="0" w:space="0" w:color="auto"/>
        <w:right w:val="none" w:sz="0" w:space="0" w:color="auto"/>
      </w:divBdr>
    </w:div>
    <w:div w:id="458765997">
      <w:bodyDiv w:val="1"/>
      <w:marLeft w:val="0"/>
      <w:marRight w:val="0"/>
      <w:marTop w:val="0"/>
      <w:marBottom w:val="0"/>
      <w:divBdr>
        <w:top w:val="none" w:sz="0" w:space="0" w:color="auto"/>
        <w:left w:val="none" w:sz="0" w:space="0" w:color="auto"/>
        <w:bottom w:val="none" w:sz="0" w:space="0" w:color="auto"/>
        <w:right w:val="none" w:sz="0" w:space="0" w:color="auto"/>
      </w:divBdr>
    </w:div>
    <w:div w:id="459959270">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3620288">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43718360">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71964551">
      <w:bodyDiv w:val="1"/>
      <w:marLeft w:val="0"/>
      <w:marRight w:val="0"/>
      <w:marTop w:val="0"/>
      <w:marBottom w:val="0"/>
      <w:divBdr>
        <w:top w:val="none" w:sz="0" w:space="0" w:color="auto"/>
        <w:left w:val="none" w:sz="0" w:space="0" w:color="auto"/>
        <w:bottom w:val="none" w:sz="0" w:space="0" w:color="auto"/>
        <w:right w:val="none" w:sz="0" w:space="0" w:color="auto"/>
      </w:divBdr>
    </w:div>
    <w:div w:id="614992075">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6621937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76960543">
      <w:bodyDiv w:val="1"/>
      <w:marLeft w:val="0"/>
      <w:marRight w:val="0"/>
      <w:marTop w:val="0"/>
      <w:marBottom w:val="0"/>
      <w:divBdr>
        <w:top w:val="none" w:sz="0" w:space="0" w:color="auto"/>
        <w:left w:val="none" w:sz="0" w:space="0" w:color="auto"/>
        <w:bottom w:val="none" w:sz="0" w:space="0" w:color="auto"/>
        <w:right w:val="none" w:sz="0" w:space="0" w:color="auto"/>
      </w:divBdr>
    </w:div>
    <w:div w:id="989677877">
      <w:bodyDiv w:val="1"/>
      <w:marLeft w:val="0"/>
      <w:marRight w:val="0"/>
      <w:marTop w:val="0"/>
      <w:marBottom w:val="0"/>
      <w:divBdr>
        <w:top w:val="none" w:sz="0" w:space="0" w:color="auto"/>
        <w:left w:val="none" w:sz="0" w:space="0" w:color="auto"/>
        <w:bottom w:val="none" w:sz="0" w:space="0" w:color="auto"/>
        <w:right w:val="none" w:sz="0" w:space="0" w:color="auto"/>
      </w:divBdr>
      <w:divsChild>
        <w:div w:id="1658072743">
          <w:marLeft w:val="0"/>
          <w:marRight w:val="0"/>
          <w:marTop w:val="0"/>
          <w:marBottom w:val="0"/>
          <w:divBdr>
            <w:top w:val="none" w:sz="0" w:space="0" w:color="auto"/>
            <w:left w:val="none" w:sz="0" w:space="0" w:color="auto"/>
            <w:bottom w:val="none" w:sz="0" w:space="0" w:color="auto"/>
            <w:right w:val="none" w:sz="0" w:space="0" w:color="auto"/>
          </w:divBdr>
        </w:div>
        <w:div w:id="1662998761">
          <w:marLeft w:val="0"/>
          <w:marRight w:val="0"/>
          <w:marTop w:val="0"/>
          <w:marBottom w:val="0"/>
          <w:divBdr>
            <w:top w:val="none" w:sz="0" w:space="0" w:color="auto"/>
            <w:left w:val="none" w:sz="0" w:space="0" w:color="auto"/>
            <w:bottom w:val="none" w:sz="0" w:space="0" w:color="auto"/>
            <w:right w:val="none" w:sz="0" w:space="0" w:color="auto"/>
          </w:divBdr>
        </w:div>
        <w:div w:id="71321882">
          <w:marLeft w:val="0"/>
          <w:marRight w:val="0"/>
          <w:marTop w:val="0"/>
          <w:marBottom w:val="0"/>
          <w:divBdr>
            <w:top w:val="none" w:sz="0" w:space="0" w:color="auto"/>
            <w:left w:val="none" w:sz="0" w:space="0" w:color="auto"/>
            <w:bottom w:val="none" w:sz="0" w:space="0" w:color="auto"/>
            <w:right w:val="none" w:sz="0" w:space="0" w:color="auto"/>
          </w:divBdr>
        </w:div>
        <w:div w:id="2128310702">
          <w:marLeft w:val="0"/>
          <w:marRight w:val="0"/>
          <w:marTop w:val="0"/>
          <w:marBottom w:val="0"/>
          <w:divBdr>
            <w:top w:val="none" w:sz="0" w:space="0" w:color="auto"/>
            <w:left w:val="none" w:sz="0" w:space="0" w:color="auto"/>
            <w:bottom w:val="none" w:sz="0" w:space="0" w:color="auto"/>
            <w:right w:val="none" w:sz="0" w:space="0" w:color="auto"/>
          </w:divBdr>
        </w:div>
        <w:div w:id="1455826127">
          <w:marLeft w:val="0"/>
          <w:marRight w:val="0"/>
          <w:marTop w:val="0"/>
          <w:marBottom w:val="0"/>
          <w:divBdr>
            <w:top w:val="none" w:sz="0" w:space="0" w:color="auto"/>
            <w:left w:val="none" w:sz="0" w:space="0" w:color="auto"/>
            <w:bottom w:val="none" w:sz="0" w:space="0" w:color="auto"/>
            <w:right w:val="none" w:sz="0" w:space="0" w:color="auto"/>
          </w:divBdr>
        </w:div>
        <w:div w:id="552354286">
          <w:marLeft w:val="0"/>
          <w:marRight w:val="0"/>
          <w:marTop w:val="0"/>
          <w:marBottom w:val="0"/>
          <w:divBdr>
            <w:top w:val="none" w:sz="0" w:space="0" w:color="auto"/>
            <w:left w:val="none" w:sz="0" w:space="0" w:color="auto"/>
            <w:bottom w:val="none" w:sz="0" w:space="0" w:color="auto"/>
            <w:right w:val="none" w:sz="0" w:space="0" w:color="auto"/>
          </w:divBdr>
        </w:div>
        <w:div w:id="1402752477">
          <w:marLeft w:val="0"/>
          <w:marRight w:val="0"/>
          <w:marTop w:val="0"/>
          <w:marBottom w:val="0"/>
          <w:divBdr>
            <w:top w:val="none" w:sz="0" w:space="0" w:color="auto"/>
            <w:left w:val="none" w:sz="0" w:space="0" w:color="auto"/>
            <w:bottom w:val="none" w:sz="0" w:space="0" w:color="auto"/>
            <w:right w:val="none" w:sz="0" w:space="0" w:color="auto"/>
          </w:divBdr>
        </w:div>
        <w:div w:id="663703311">
          <w:marLeft w:val="0"/>
          <w:marRight w:val="0"/>
          <w:marTop w:val="0"/>
          <w:marBottom w:val="0"/>
          <w:divBdr>
            <w:top w:val="none" w:sz="0" w:space="0" w:color="auto"/>
            <w:left w:val="none" w:sz="0" w:space="0" w:color="auto"/>
            <w:bottom w:val="none" w:sz="0" w:space="0" w:color="auto"/>
            <w:right w:val="none" w:sz="0" w:space="0" w:color="auto"/>
          </w:divBdr>
        </w:div>
        <w:div w:id="574976229">
          <w:marLeft w:val="0"/>
          <w:marRight w:val="0"/>
          <w:marTop w:val="0"/>
          <w:marBottom w:val="0"/>
          <w:divBdr>
            <w:top w:val="none" w:sz="0" w:space="0" w:color="auto"/>
            <w:left w:val="none" w:sz="0" w:space="0" w:color="auto"/>
            <w:bottom w:val="none" w:sz="0" w:space="0" w:color="auto"/>
            <w:right w:val="none" w:sz="0" w:space="0" w:color="auto"/>
          </w:divBdr>
        </w:div>
        <w:div w:id="934633779">
          <w:marLeft w:val="0"/>
          <w:marRight w:val="0"/>
          <w:marTop w:val="0"/>
          <w:marBottom w:val="0"/>
          <w:divBdr>
            <w:top w:val="none" w:sz="0" w:space="0" w:color="auto"/>
            <w:left w:val="none" w:sz="0" w:space="0" w:color="auto"/>
            <w:bottom w:val="none" w:sz="0" w:space="0" w:color="auto"/>
            <w:right w:val="none" w:sz="0" w:space="0" w:color="auto"/>
          </w:divBdr>
        </w:div>
        <w:div w:id="1969700709">
          <w:marLeft w:val="0"/>
          <w:marRight w:val="0"/>
          <w:marTop w:val="0"/>
          <w:marBottom w:val="0"/>
          <w:divBdr>
            <w:top w:val="none" w:sz="0" w:space="0" w:color="auto"/>
            <w:left w:val="none" w:sz="0" w:space="0" w:color="auto"/>
            <w:bottom w:val="none" w:sz="0" w:space="0" w:color="auto"/>
            <w:right w:val="none" w:sz="0" w:space="0" w:color="auto"/>
          </w:divBdr>
        </w:div>
        <w:div w:id="584731371">
          <w:marLeft w:val="0"/>
          <w:marRight w:val="0"/>
          <w:marTop w:val="0"/>
          <w:marBottom w:val="0"/>
          <w:divBdr>
            <w:top w:val="none" w:sz="0" w:space="0" w:color="auto"/>
            <w:left w:val="none" w:sz="0" w:space="0" w:color="auto"/>
            <w:bottom w:val="none" w:sz="0" w:space="0" w:color="auto"/>
            <w:right w:val="none" w:sz="0" w:space="0" w:color="auto"/>
          </w:divBdr>
        </w:div>
        <w:div w:id="1140423842">
          <w:marLeft w:val="0"/>
          <w:marRight w:val="0"/>
          <w:marTop w:val="0"/>
          <w:marBottom w:val="0"/>
          <w:divBdr>
            <w:top w:val="none" w:sz="0" w:space="0" w:color="auto"/>
            <w:left w:val="none" w:sz="0" w:space="0" w:color="auto"/>
            <w:bottom w:val="none" w:sz="0" w:space="0" w:color="auto"/>
            <w:right w:val="none" w:sz="0" w:space="0" w:color="auto"/>
          </w:divBdr>
        </w:div>
        <w:div w:id="2043552841">
          <w:marLeft w:val="0"/>
          <w:marRight w:val="0"/>
          <w:marTop w:val="0"/>
          <w:marBottom w:val="0"/>
          <w:divBdr>
            <w:top w:val="none" w:sz="0" w:space="0" w:color="auto"/>
            <w:left w:val="none" w:sz="0" w:space="0" w:color="auto"/>
            <w:bottom w:val="none" w:sz="0" w:space="0" w:color="auto"/>
            <w:right w:val="none" w:sz="0" w:space="0" w:color="auto"/>
          </w:divBdr>
        </w:div>
        <w:div w:id="113326569">
          <w:marLeft w:val="0"/>
          <w:marRight w:val="0"/>
          <w:marTop w:val="0"/>
          <w:marBottom w:val="0"/>
          <w:divBdr>
            <w:top w:val="none" w:sz="0" w:space="0" w:color="auto"/>
            <w:left w:val="none" w:sz="0" w:space="0" w:color="auto"/>
            <w:bottom w:val="none" w:sz="0" w:space="0" w:color="auto"/>
            <w:right w:val="none" w:sz="0" w:space="0" w:color="auto"/>
          </w:divBdr>
        </w:div>
        <w:div w:id="918826628">
          <w:marLeft w:val="0"/>
          <w:marRight w:val="0"/>
          <w:marTop w:val="0"/>
          <w:marBottom w:val="0"/>
          <w:divBdr>
            <w:top w:val="none" w:sz="0" w:space="0" w:color="auto"/>
            <w:left w:val="none" w:sz="0" w:space="0" w:color="auto"/>
            <w:bottom w:val="none" w:sz="0" w:space="0" w:color="auto"/>
            <w:right w:val="none" w:sz="0" w:space="0" w:color="auto"/>
          </w:divBdr>
        </w:div>
        <w:div w:id="395399560">
          <w:marLeft w:val="0"/>
          <w:marRight w:val="0"/>
          <w:marTop w:val="0"/>
          <w:marBottom w:val="0"/>
          <w:divBdr>
            <w:top w:val="none" w:sz="0" w:space="0" w:color="auto"/>
            <w:left w:val="none" w:sz="0" w:space="0" w:color="auto"/>
            <w:bottom w:val="none" w:sz="0" w:space="0" w:color="auto"/>
            <w:right w:val="none" w:sz="0" w:space="0" w:color="auto"/>
          </w:divBdr>
        </w:div>
        <w:div w:id="1803495441">
          <w:marLeft w:val="0"/>
          <w:marRight w:val="0"/>
          <w:marTop w:val="0"/>
          <w:marBottom w:val="0"/>
          <w:divBdr>
            <w:top w:val="none" w:sz="0" w:space="0" w:color="auto"/>
            <w:left w:val="none" w:sz="0" w:space="0" w:color="auto"/>
            <w:bottom w:val="none" w:sz="0" w:space="0" w:color="auto"/>
            <w:right w:val="none" w:sz="0" w:space="0" w:color="auto"/>
          </w:divBdr>
        </w:div>
        <w:div w:id="431362602">
          <w:marLeft w:val="0"/>
          <w:marRight w:val="0"/>
          <w:marTop w:val="0"/>
          <w:marBottom w:val="0"/>
          <w:divBdr>
            <w:top w:val="none" w:sz="0" w:space="0" w:color="auto"/>
            <w:left w:val="none" w:sz="0" w:space="0" w:color="auto"/>
            <w:bottom w:val="none" w:sz="0" w:space="0" w:color="auto"/>
            <w:right w:val="none" w:sz="0" w:space="0" w:color="auto"/>
          </w:divBdr>
        </w:div>
        <w:div w:id="1971326832">
          <w:marLeft w:val="0"/>
          <w:marRight w:val="0"/>
          <w:marTop w:val="0"/>
          <w:marBottom w:val="0"/>
          <w:divBdr>
            <w:top w:val="none" w:sz="0" w:space="0" w:color="auto"/>
            <w:left w:val="none" w:sz="0" w:space="0" w:color="auto"/>
            <w:bottom w:val="none" w:sz="0" w:space="0" w:color="auto"/>
            <w:right w:val="none" w:sz="0" w:space="0" w:color="auto"/>
          </w:divBdr>
        </w:div>
        <w:div w:id="1079253648">
          <w:marLeft w:val="0"/>
          <w:marRight w:val="0"/>
          <w:marTop w:val="0"/>
          <w:marBottom w:val="0"/>
          <w:divBdr>
            <w:top w:val="none" w:sz="0" w:space="0" w:color="auto"/>
            <w:left w:val="none" w:sz="0" w:space="0" w:color="auto"/>
            <w:bottom w:val="none" w:sz="0" w:space="0" w:color="auto"/>
            <w:right w:val="none" w:sz="0" w:space="0" w:color="auto"/>
          </w:divBdr>
        </w:div>
        <w:div w:id="111558937">
          <w:marLeft w:val="0"/>
          <w:marRight w:val="0"/>
          <w:marTop w:val="0"/>
          <w:marBottom w:val="0"/>
          <w:divBdr>
            <w:top w:val="none" w:sz="0" w:space="0" w:color="auto"/>
            <w:left w:val="none" w:sz="0" w:space="0" w:color="auto"/>
            <w:bottom w:val="none" w:sz="0" w:space="0" w:color="auto"/>
            <w:right w:val="none" w:sz="0" w:space="0" w:color="auto"/>
          </w:divBdr>
        </w:div>
        <w:div w:id="1919318105">
          <w:marLeft w:val="0"/>
          <w:marRight w:val="0"/>
          <w:marTop w:val="0"/>
          <w:marBottom w:val="0"/>
          <w:divBdr>
            <w:top w:val="none" w:sz="0" w:space="0" w:color="auto"/>
            <w:left w:val="none" w:sz="0" w:space="0" w:color="auto"/>
            <w:bottom w:val="none" w:sz="0" w:space="0" w:color="auto"/>
            <w:right w:val="none" w:sz="0" w:space="0" w:color="auto"/>
          </w:divBdr>
        </w:div>
        <w:div w:id="555514486">
          <w:marLeft w:val="0"/>
          <w:marRight w:val="0"/>
          <w:marTop w:val="0"/>
          <w:marBottom w:val="0"/>
          <w:divBdr>
            <w:top w:val="none" w:sz="0" w:space="0" w:color="auto"/>
            <w:left w:val="none" w:sz="0" w:space="0" w:color="auto"/>
            <w:bottom w:val="none" w:sz="0" w:space="0" w:color="auto"/>
            <w:right w:val="none" w:sz="0" w:space="0" w:color="auto"/>
          </w:divBdr>
        </w:div>
        <w:div w:id="627514583">
          <w:marLeft w:val="0"/>
          <w:marRight w:val="0"/>
          <w:marTop w:val="0"/>
          <w:marBottom w:val="0"/>
          <w:divBdr>
            <w:top w:val="none" w:sz="0" w:space="0" w:color="auto"/>
            <w:left w:val="none" w:sz="0" w:space="0" w:color="auto"/>
            <w:bottom w:val="none" w:sz="0" w:space="0" w:color="auto"/>
            <w:right w:val="none" w:sz="0" w:space="0" w:color="auto"/>
          </w:divBdr>
        </w:div>
        <w:div w:id="2146392000">
          <w:marLeft w:val="0"/>
          <w:marRight w:val="0"/>
          <w:marTop w:val="0"/>
          <w:marBottom w:val="0"/>
          <w:divBdr>
            <w:top w:val="none" w:sz="0" w:space="0" w:color="auto"/>
            <w:left w:val="none" w:sz="0" w:space="0" w:color="auto"/>
            <w:bottom w:val="none" w:sz="0" w:space="0" w:color="auto"/>
            <w:right w:val="none" w:sz="0" w:space="0" w:color="auto"/>
          </w:divBdr>
        </w:div>
        <w:div w:id="2067994194">
          <w:marLeft w:val="0"/>
          <w:marRight w:val="0"/>
          <w:marTop w:val="0"/>
          <w:marBottom w:val="0"/>
          <w:divBdr>
            <w:top w:val="none" w:sz="0" w:space="0" w:color="auto"/>
            <w:left w:val="none" w:sz="0" w:space="0" w:color="auto"/>
            <w:bottom w:val="none" w:sz="0" w:space="0" w:color="auto"/>
            <w:right w:val="none" w:sz="0" w:space="0" w:color="auto"/>
          </w:divBdr>
        </w:div>
        <w:div w:id="1390498007">
          <w:marLeft w:val="0"/>
          <w:marRight w:val="0"/>
          <w:marTop w:val="0"/>
          <w:marBottom w:val="0"/>
          <w:divBdr>
            <w:top w:val="none" w:sz="0" w:space="0" w:color="auto"/>
            <w:left w:val="none" w:sz="0" w:space="0" w:color="auto"/>
            <w:bottom w:val="none" w:sz="0" w:space="0" w:color="auto"/>
            <w:right w:val="none" w:sz="0" w:space="0" w:color="auto"/>
          </w:divBdr>
        </w:div>
        <w:div w:id="1784422660">
          <w:marLeft w:val="0"/>
          <w:marRight w:val="0"/>
          <w:marTop w:val="0"/>
          <w:marBottom w:val="0"/>
          <w:divBdr>
            <w:top w:val="none" w:sz="0" w:space="0" w:color="auto"/>
            <w:left w:val="none" w:sz="0" w:space="0" w:color="auto"/>
            <w:bottom w:val="none" w:sz="0" w:space="0" w:color="auto"/>
            <w:right w:val="none" w:sz="0" w:space="0" w:color="auto"/>
          </w:divBdr>
        </w:div>
        <w:div w:id="504635825">
          <w:marLeft w:val="0"/>
          <w:marRight w:val="0"/>
          <w:marTop w:val="0"/>
          <w:marBottom w:val="0"/>
          <w:divBdr>
            <w:top w:val="none" w:sz="0" w:space="0" w:color="auto"/>
            <w:left w:val="none" w:sz="0" w:space="0" w:color="auto"/>
            <w:bottom w:val="none" w:sz="0" w:space="0" w:color="auto"/>
            <w:right w:val="none" w:sz="0" w:space="0" w:color="auto"/>
          </w:divBdr>
        </w:div>
        <w:div w:id="178467517">
          <w:marLeft w:val="0"/>
          <w:marRight w:val="0"/>
          <w:marTop w:val="0"/>
          <w:marBottom w:val="0"/>
          <w:divBdr>
            <w:top w:val="none" w:sz="0" w:space="0" w:color="auto"/>
            <w:left w:val="none" w:sz="0" w:space="0" w:color="auto"/>
            <w:bottom w:val="none" w:sz="0" w:space="0" w:color="auto"/>
            <w:right w:val="none" w:sz="0" w:space="0" w:color="auto"/>
          </w:divBdr>
        </w:div>
        <w:div w:id="449252371">
          <w:marLeft w:val="0"/>
          <w:marRight w:val="0"/>
          <w:marTop w:val="0"/>
          <w:marBottom w:val="0"/>
          <w:divBdr>
            <w:top w:val="none" w:sz="0" w:space="0" w:color="auto"/>
            <w:left w:val="none" w:sz="0" w:space="0" w:color="auto"/>
            <w:bottom w:val="none" w:sz="0" w:space="0" w:color="auto"/>
            <w:right w:val="none" w:sz="0" w:space="0" w:color="auto"/>
          </w:divBdr>
        </w:div>
        <w:div w:id="822740147">
          <w:marLeft w:val="0"/>
          <w:marRight w:val="0"/>
          <w:marTop w:val="0"/>
          <w:marBottom w:val="0"/>
          <w:divBdr>
            <w:top w:val="none" w:sz="0" w:space="0" w:color="auto"/>
            <w:left w:val="none" w:sz="0" w:space="0" w:color="auto"/>
            <w:bottom w:val="none" w:sz="0" w:space="0" w:color="auto"/>
            <w:right w:val="none" w:sz="0" w:space="0" w:color="auto"/>
          </w:divBdr>
        </w:div>
        <w:div w:id="1056204398">
          <w:marLeft w:val="0"/>
          <w:marRight w:val="0"/>
          <w:marTop w:val="0"/>
          <w:marBottom w:val="0"/>
          <w:divBdr>
            <w:top w:val="none" w:sz="0" w:space="0" w:color="auto"/>
            <w:left w:val="none" w:sz="0" w:space="0" w:color="auto"/>
            <w:bottom w:val="none" w:sz="0" w:space="0" w:color="auto"/>
            <w:right w:val="none" w:sz="0" w:space="0" w:color="auto"/>
          </w:divBdr>
        </w:div>
        <w:div w:id="871919296">
          <w:marLeft w:val="0"/>
          <w:marRight w:val="0"/>
          <w:marTop w:val="0"/>
          <w:marBottom w:val="0"/>
          <w:divBdr>
            <w:top w:val="none" w:sz="0" w:space="0" w:color="auto"/>
            <w:left w:val="none" w:sz="0" w:space="0" w:color="auto"/>
            <w:bottom w:val="none" w:sz="0" w:space="0" w:color="auto"/>
            <w:right w:val="none" w:sz="0" w:space="0" w:color="auto"/>
          </w:divBdr>
        </w:div>
        <w:div w:id="1436829479">
          <w:marLeft w:val="0"/>
          <w:marRight w:val="0"/>
          <w:marTop w:val="0"/>
          <w:marBottom w:val="0"/>
          <w:divBdr>
            <w:top w:val="none" w:sz="0" w:space="0" w:color="auto"/>
            <w:left w:val="none" w:sz="0" w:space="0" w:color="auto"/>
            <w:bottom w:val="none" w:sz="0" w:space="0" w:color="auto"/>
            <w:right w:val="none" w:sz="0" w:space="0" w:color="auto"/>
          </w:divBdr>
        </w:div>
        <w:div w:id="1195535586">
          <w:marLeft w:val="0"/>
          <w:marRight w:val="0"/>
          <w:marTop w:val="0"/>
          <w:marBottom w:val="0"/>
          <w:divBdr>
            <w:top w:val="none" w:sz="0" w:space="0" w:color="auto"/>
            <w:left w:val="none" w:sz="0" w:space="0" w:color="auto"/>
            <w:bottom w:val="none" w:sz="0" w:space="0" w:color="auto"/>
            <w:right w:val="none" w:sz="0" w:space="0" w:color="auto"/>
          </w:divBdr>
        </w:div>
        <w:div w:id="1352801013">
          <w:marLeft w:val="0"/>
          <w:marRight w:val="0"/>
          <w:marTop w:val="0"/>
          <w:marBottom w:val="0"/>
          <w:divBdr>
            <w:top w:val="none" w:sz="0" w:space="0" w:color="auto"/>
            <w:left w:val="none" w:sz="0" w:space="0" w:color="auto"/>
            <w:bottom w:val="none" w:sz="0" w:space="0" w:color="auto"/>
            <w:right w:val="none" w:sz="0" w:space="0" w:color="auto"/>
          </w:divBdr>
        </w:div>
      </w:divsChild>
    </w:div>
    <w:div w:id="1009793326">
      <w:bodyDiv w:val="1"/>
      <w:marLeft w:val="0"/>
      <w:marRight w:val="0"/>
      <w:marTop w:val="0"/>
      <w:marBottom w:val="0"/>
      <w:divBdr>
        <w:top w:val="none" w:sz="0" w:space="0" w:color="auto"/>
        <w:left w:val="none" w:sz="0" w:space="0" w:color="auto"/>
        <w:bottom w:val="none" w:sz="0" w:space="0" w:color="auto"/>
        <w:right w:val="none" w:sz="0" w:space="0" w:color="auto"/>
      </w:divBdr>
    </w:div>
    <w:div w:id="1053888242">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87980884">
      <w:bodyDiv w:val="1"/>
      <w:marLeft w:val="0"/>
      <w:marRight w:val="0"/>
      <w:marTop w:val="0"/>
      <w:marBottom w:val="0"/>
      <w:divBdr>
        <w:top w:val="none" w:sz="0" w:space="0" w:color="auto"/>
        <w:left w:val="none" w:sz="0" w:space="0" w:color="auto"/>
        <w:bottom w:val="none" w:sz="0" w:space="0" w:color="auto"/>
        <w:right w:val="none" w:sz="0" w:space="0" w:color="auto"/>
      </w:divBdr>
    </w:div>
    <w:div w:id="1195658749">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0619518">
      <w:bodyDiv w:val="1"/>
      <w:marLeft w:val="0"/>
      <w:marRight w:val="0"/>
      <w:marTop w:val="0"/>
      <w:marBottom w:val="0"/>
      <w:divBdr>
        <w:top w:val="none" w:sz="0" w:space="0" w:color="auto"/>
        <w:left w:val="none" w:sz="0" w:space="0" w:color="auto"/>
        <w:bottom w:val="none" w:sz="0" w:space="0" w:color="auto"/>
        <w:right w:val="none" w:sz="0" w:space="0" w:color="auto"/>
      </w:divBdr>
    </w:div>
    <w:div w:id="137654239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01827069">
      <w:bodyDiv w:val="1"/>
      <w:marLeft w:val="0"/>
      <w:marRight w:val="0"/>
      <w:marTop w:val="0"/>
      <w:marBottom w:val="0"/>
      <w:divBdr>
        <w:top w:val="none" w:sz="0" w:space="0" w:color="auto"/>
        <w:left w:val="none" w:sz="0" w:space="0" w:color="auto"/>
        <w:bottom w:val="none" w:sz="0" w:space="0" w:color="auto"/>
        <w:right w:val="none" w:sz="0" w:space="0" w:color="auto"/>
      </w:divBdr>
      <w:divsChild>
        <w:div w:id="763301629">
          <w:marLeft w:val="0"/>
          <w:marRight w:val="0"/>
          <w:marTop w:val="0"/>
          <w:marBottom w:val="0"/>
          <w:divBdr>
            <w:top w:val="none" w:sz="0" w:space="0" w:color="auto"/>
            <w:left w:val="none" w:sz="0" w:space="0" w:color="auto"/>
            <w:bottom w:val="none" w:sz="0" w:space="0" w:color="auto"/>
            <w:right w:val="none" w:sz="0" w:space="0" w:color="auto"/>
          </w:divBdr>
        </w:div>
        <w:div w:id="354961985">
          <w:marLeft w:val="0"/>
          <w:marRight w:val="0"/>
          <w:marTop w:val="0"/>
          <w:marBottom w:val="0"/>
          <w:divBdr>
            <w:top w:val="none" w:sz="0" w:space="0" w:color="auto"/>
            <w:left w:val="none" w:sz="0" w:space="0" w:color="auto"/>
            <w:bottom w:val="none" w:sz="0" w:space="0" w:color="auto"/>
            <w:right w:val="none" w:sz="0" w:space="0" w:color="auto"/>
          </w:divBdr>
        </w:div>
        <w:div w:id="1056127587">
          <w:marLeft w:val="0"/>
          <w:marRight w:val="0"/>
          <w:marTop w:val="0"/>
          <w:marBottom w:val="0"/>
          <w:divBdr>
            <w:top w:val="none" w:sz="0" w:space="0" w:color="auto"/>
            <w:left w:val="none" w:sz="0" w:space="0" w:color="auto"/>
            <w:bottom w:val="none" w:sz="0" w:space="0" w:color="auto"/>
            <w:right w:val="none" w:sz="0" w:space="0" w:color="auto"/>
          </w:divBdr>
        </w:div>
        <w:div w:id="181746054">
          <w:marLeft w:val="0"/>
          <w:marRight w:val="0"/>
          <w:marTop w:val="0"/>
          <w:marBottom w:val="0"/>
          <w:divBdr>
            <w:top w:val="none" w:sz="0" w:space="0" w:color="auto"/>
            <w:left w:val="none" w:sz="0" w:space="0" w:color="auto"/>
            <w:bottom w:val="none" w:sz="0" w:space="0" w:color="auto"/>
            <w:right w:val="none" w:sz="0" w:space="0" w:color="auto"/>
          </w:divBdr>
        </w:div>
        <w:div w:id="1691300784">
          <w:marLeft w:val="0"/>
          <w:marRight w:val="0"/>
          <w:marTop w:val="0"/>
          <w:marBottom w:val="0"/>
          <w:divBdr>
            <w:top w:val="none" w:sz="0" w:space="0" w:color="auto"/>
            <w:left w:val="none" w:sz="0" w:space="0" w:color="auto"/>
            <w:bottom w:val="none" w:sz="0" w:space="0" w:color="auto"/>
            <w:right w:val="none" w:sz="0" w:space="0" w:color="auto"/>
          </w:divBdr>
        </w:div>
        <w:div w:id="2093160166">
          <w:marLeft w:val="0"/>
          <w:marRight w:val="0"/>
          <w:marTop w:val="0"/>
          <w:marBottom w:val="0"/>
          <w:divBdr>
            <w:top w:val="none" w:sz="0" w:space="0" w:color="auto"/>
            <w:left w:val="none" w:sz="0" w:space="0" w:color="auto"/>
            <w:bottom w:val="none" w:sz="0" w:space="0" w:color="auto"/>
            <w:right w:val="none" w:sz="0" w:space="0" w:color="auto"/>
          </w:divBdr>
        </w:div>
        <w:div w:id="210850181">
          <w:marLeft w:val="0"/>
          <w:marRight w:val="0"/>
          <w:marTop w:val="0"/>
          <w:marBottom w:val="0"/>
          <w:divBdr>
            <w:top w:val="none" w:sz="0" w:space="0" w:color="auto"/>
            <w:left w:val="none" w:sz="0" w:space="0" w:color="auto"/>
            <w:bottom w:val="none" w:sz="0" w:space="0" w:color="auto"/>
            <w:right w:val="none" w:sz="0" w:space="0" w:color="auto"/>
          </w:divBdr>
        </w:div>
        <w:div w:id="1896775307">
          <w:marLeft w:val="0"/>
          <w:marRight w:val="0"/>
          <w:marTop w:val="0"/>
          <w:marBottom w:val="0"/>
          <w:divBdr>
            <w:top w:val="none" w:sz="0" w:space="0" w:color="auto"/>
            <w:left w:val="none" w:sz="0" w:space="0" w:color="auto"/>
            <w:bottom w:val="none" w:sz="0" w:space="0" w:color="auto"/>
            <w:right w:val="none" w:sz="0" w:space="0" w:color="auto"/>
          </w:divBdr>
        </w:div>
        <w:div w:id="1512069561">
          <w:marLeft w:val="0"/>
          <w:marRight w:val="0"/>
          <w:marTop w:val="0"/>
          <w:marBottom w:val="0"/>
          <w:divBdr>
            <w:top w:val="none" w:sz="0" w:space="0" w:color="auto"/>
            <w:left w:val="none" w:sz="0" w:space="0" w:color="auto"/>
            <w:bottom w:val="none" w:sz="0" w:space="0" w:color="auto"/>
            <w:right w:val="none" w:sz="0" w:space="0" w:color="auto"/>
          </w:divBdr>
        </w:div>
        <w:div w:id="670639546">
          <w:marLeft w:val="0"/>
          <w:marRight w:val="0"/>
          <w:marTop w:val="0"/>
          <w:marBottom w:val="0"/>
          <w:divBdr>
            <w:top w:val="none" w:sz="0" w:space="0" w:color="auto"/>
            <w:left w:val="none" w:sz="0" w:space="0" w:color="auto"/>
            <w:bottom w:val="none" w:sz="0" w:space="0" w:color="auto"/>
            <w:right w:val="none" w:sz="0" w:space="0" w:color="auto"/>
          </w:divBdr>
        </w:div>
        <w:div w:id="1423063624">
          <w:marLeft w:val="0"/>
          <w:marRight w:val="0"/>
          <w:marTop w:val="0"/>
          <w:marBottom w:val="0"/>
          <w:divBdr>
            <w:top w:val="none" w:sz="0" w:space="0" w:color="auto"/>
            <w:left w:val="none" w:sz="0" w:space="0" w:color="auto"/>
            <w:bottom w:val="none" w:sz="0" w:space="0" w:color="auto"/>
            <w:right w:val="none" w:sz="0" w:space="0" w:color="auto"/>
          </w:divBdr>
        </w:div>
        <w:div w:id="2032409447">
          <w:marLeft w:val="0"/>
          <w:marRight w:val="0"/>
          <w:marTop w:val="0"/>
          <w:marBottom w:val="0"/>
          <w:divBdr>
            <w:top w:val="none" w:sz="0" w:space="0" w:color="auto"/>
            <w:left w:val="none" w:sz="0" w:space="0" w:color="auto"/>
            <w:bottom w:val="none" w:sz="0" w:space="0" w:color="auto"/>
            <w:right w:val="none" w:sz="0" w:space="0" w:color="auto"/>
          </w:divBdr>
        </w:div>
        <w:div w:id="1274632017">
          <w:marLeft w:val="0"/>
          <w:marRight w:val="0"/>
          <w:marTop w:val="0"/>
          <w:marBottom w:val="0"/>
          <w:divBdr>
            <w:top w:val="none" w:sz="0" w:space="0" w:color="auto"/>
            <w:left w:val="none" w:sz="0" w:space="0" w:color="auto"/>
            <w:bottom w:val="none" w:sz="0" w:space="0" w:color="auto"/>
            <w:right w:val="none" w:sz="0" w:space="0" w:color="auto"/>
          </w:divBdr>
        </w:div>
        <w:div w:id="1926331296">
          <w:marLeft w:val="0"/>
          <w:marRight w:val="0"/>
          <w:marTop w:val="0"/>
          <w:marBottom w:val="0"/>
          <w:divBdr>
            <w:top w:val="none" w:sz="0" w:space="0" w:color="auto"/>
            <w:left w:val="none" w:sz="0" w:space="0" w:color="auto"/>
            <w:bottom w:val="none" w:sz="0" w:space="0" w:color="auto"/>
            <w:right w:val="none" w:sz="0" w:space="0" w:color="auto"/>
          </w:divBdr>
        </w:div>
        <w:div w:id="1743789444">
          <w:marLeft w:val="0"/>
          <w:marRight w:val="0"/>
          <w:marTop w:val="0"/>
          <w:marBottom w:val="0"/>
          <w:divBdr>
            <w:top w:val="none" w:sz="0" w:space="0" w:color="auto"/>
            <w:left w:val="none" w:sz="0" w:space="0" w:color="auto"/>
            <w:bottom w:val="none" w:sz="0" w:space="0" w:color="auto"/>
            <w:right w:val="none" w:sz="0" w:space="0" w:color="auto"/>
          </w:divBdr>
        </w:div>
        <w:div w:id="1602100636">
          <w:marLeft w:val="0"/>
          <w:marRight w:val="0"/>
          <w:marTop w:val="0"/>
          <w:marBottom w:val="0"/>
          <w:divBdr>
            <w:top w:val="none" w:sz="0" w:space="0" w:color="auto"/>
            <w:left w:val="none" w:sz="0" w:space="0" w:color="auto"/>
            <w:bottom w:val="none" w:sz="0" w:space="0" w:color="auto"/>
            <w:right w:val="none" w:sz="0" w:space="0" w:color="auto"/>
          </w:divBdr>
        </w:div>
        <w:div w:id="2072730226">
          <w:marLeft w:val="0"/>
          <w:marRight w:val="0"/>
          <w:marTop w:val="0"/>
          <w:marBottom w:val="0"/>
          <w:divBdr>
            <w:top w:val="none" w:sz="0" w:space="0" w:color="auto"/>
            <w:left w:val="none" w:sz="0" w:space="0" w:color="auto"/>
            <w:bottom w:val="none" w:sz="0" w:space="0" w:color="auto"/>
            <w:right w:val="none" w:sz="0" w:space="0" w:color="auto"/>
          </w:divBdr>
        </w:div>
        <w:div w:id="1575971523">
          <w:marLeft w:val="0"/>
          <w:marRight w:val="0"/>
          <w:marTop w:val="0"/>
          <w:marBottom w:val="0"/>
          <w:divBdr>
            <w:top w:val="none" w:sz="0" w:space="0" w:color="auto"/>
            <w:left w:val="none" w:sz="0" w:space="0" w:color="auto"/>
            <w:bottom w:val="none" w:sz="0" w:space="0" w:color="auto"/>
            <w:right w:val="none" w:sz="0" w:space="0" w:color="auto"/>
          </w:divBdr>
        </w:div>
        <w:div w:id="1339962715">
          <w:marLeft w:val="0"/>
          <w:marRight w:val="0"/>
          <w:marTop w:val="0"/>
          <w:marBottom w:val="0"/>
          <w:divBdr>
            <w:top w:val="none" w:sz="0" w:space="0" w:color="auto"/>
            <w:left w:val="none" w:sz="0" w:space="0" w:color="auto"/>
            <w:bottom w:val="none" w:sz="0" w:space="0" w:color="auto"/>
            <w:right w:val="none" w:sz="0" w:space="0" w:color="auto"/>
          </w:divBdr>
        </w:div>
        <w:div w:id="1996302561">
          <w:marLeft w:val="0"/>
          <w:marRight w:val="0"/>
          <w:marTop w:val="0"/>
          <w:marBottom w:val="0"/>
          <w:divBdr>
            <w:top w:val="none" w:sz="0" w:space="0" w:color="auto"/>
            <w:left w:val="none" w:sz="0" w:space="0" w:color="auto"/>
            <w:bottom w:val="none" w:sz="0" w:space="0" w:color="auto"/>
            <w:right w:val="none" w:sz="0" w:space="0" w:color="auto"/>
          </w:divBdr>
        </w:div>
      </w:divsChild>
    </w:div>
    <w:div w:id="1443300337">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6550261">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86574819">
      <w:bodyDiv w:val="1"/>
      <w:marLeft w:val="0"/>
      <w:marRight w:val="0"/>
      <w:marTop w:val="0"/>
      <w:marBottom w:val="0"/>
      <w:divBdr>
        <w:top w:val="none" w:sz="0" w:space="0" w:color="auto"/>
        <w:left w:val="none" w:sz="0" w:space="0" w:color="auto"/>
        <w:bottom w:val="none" w:sz="0" w:space="0" w:color="auto"/>
        <w:right w:val="none" w:sz="0" w:space="0" w:color="auto"/>
      </w:divBdr>
    </w:div>
    <w:div w:id="1597129442">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28592468">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4664563">
      <w:bodyDiv w:val="1"/>
      <w:marLeft w:val="0"/>
      <w:marRight w:val="0"/>
      <w:marTop w:val="0"/>
      <w:marBottom w:val="0"/>
      <w:divBdr>
        <w:top w:val="none" w:sz="0" w:space="0" w:color="auto"/>
        <w:left w:val="none" w:sz="0" w:space="0" w:color="auto"/>
        <w:bottom w:val="none" w:sz="0" w:space="0" w:color="auto"/>
        <w:right w:val="none" w:sz="0" w:space="0" w:color="auto"/>
      </w:divBdr>
      <w:divsChild>
        <w:div w:id="1068847436">
          <w:marLeft w:val="0"/>
          <w:marRight w:val="0"/>
          <w:marTop w:val="0"/>
          <w:marBottom w:val="0"/>
          <w:divBdr>
            <w:top w:val="none" w:sz="0" w:space="0" w:color="auto"/>
            <w:left w:val="none" w:sz="0" w:space="0" w:color="auto"/>
            <w:bottom w:val="none" w:sz="0" w:space="0" w:color="auto"/>
            <w:right w:val="none" w:sz="0" w:space="0" w:color="auto"/>
          </w:divBdr>
        </w:div>
        <w:div w:id="1659575989">
          <w:marLeft w:val="0"/>
          <w:marRight w:val="0"/>
          <w:marTop w:val="0"/>
          <w:marBottom w:val="0"/>
          <w:divBdr>
            <w:top w:val="none" w:sz="0" w:space="0" w:color="auto"/>
            <w:left w:val="none" w:sz="0" w:space="0" w:color="auto"/>
            <w:bottom w:val="none" w:sz="0" w:space="0" w:color="auto"/>
            <w:right w:val="none" w:sz="0" w:space="0" w:color="auto"/>
          </w:divBdr>
        </w:div>
        <w:div w:id="310986100">
          <w:marLeft w:val="0"/>
          <w:marRight w:val="0"/>
          <w:marTop w:val="0"/>
          <w:marBottom w:val="0"/>
          <w:divBdr>
            <w:top w:val="none" w:sz="0" w:space="0" w:color="auto"/>
            <w:left w:val="none" w:sz="0" w:space="0" w:color="auto"/>
            <w:bottom w:val="none" w:sz="0" w:space="0" w:color="auto"/>
            <w:right w:val="none" w:sz="0" w:space="0" w:color="auto"/>
          </w:divBdr>
        </w:div>
        <w:div w:id="119347370">
          <w:marLeft w:val="0"/>
          <w:marRight w:val="0"/>
          <w:marTop w:val="0"/>
          <w:marBottom w:val="0"/>
          <w:divBdr>
            <w:top w:val="none" w:sz="0" w:space="0" w:color="auto"/>
            <w:left w:val="none" w:sz="0" w:space="0" w:color="auto"/>
            <w:bottom w:val="none" w:sz="0" w:space="0" w:color="auto"/>
            <w:right w:val="none" w:sz="0" w:space="0" w:color="auto"/>
          </w:divBdr>
        </w:div>
        <w:div w:id="1252003293">
          <w:marLeft w:val="0"/>
          <w:marRight w:val="0"/>
          <w:marTop w:val="0"/>
          <w:marBottom w:val="0"/>
          <w:divBdr>
            <w:top w:val="none" w:sz="0" w:space="0" w:color="auto"/>
            <w:left w:val="none" w:sz="0" w:space="0" w:color="auto"/>
            <w:bottom w:val="none" w:sz="0" w:space="0" w:color="auto"/>
            <w:right w:val="none" w:sz="0" w:space="0" w:color="auto"/>
          </w:divBdr>
        </w:div>
        <w:div w:id="1386367967">
          <w:marLeft w:val="0"/>
          <w:marRight w:val="0"/>
          <w:marTop w:val="0"/>
          <w:marBottom w:val="0"/>
          <w:divBdr>
            <w:top w:val="none" w:sz="0" w:space="0" w:color="auto"/>
            <w:left w:val="none" w:sz="0" w:space="0" w:color="auto"/>
            <w:bottom w:val="none" w:sz="0" w:space="0" w:color="auto"/>
            <w:right w:val="none" w:sz="0" w:space="0" w:color="auto"/>
          </w:divBdr>
        </w:div>
        <w:div w:id="1063724280">
          <w:marLeft w:val="0"/>
          <w:marRight w:val="0"/>
          <w:marTop w:val="0"/>
          <w:marBottom w:val="0"/>
          <w:divBdr>
            <w:top w:val="none" w:sz="0" w:space="0" w:color="auto"/>
            <w:left w:val="none" w:sz="0" w:space="0" w:color="auto"/>
            <w:bottom w:val="none" w:sz="0" w:space="0" w:color="auto"/>
            <w:right w:val="none" w:sz="0" w:space="0" w:color="auto"/>
          </w:divBdr>
        </w:div>
        <w:div w:id="1066413341">
          <w:marLeft w:val="0"/>
          <w:marRight w:val="0"/>
          <w:marTop w:val="0"/>
          <w:marBottom w:val="0"/>
          <w:divBdr>
            <w:top w:val="none" w:sz="0" w:space="0" w:color="auto"/>
            <w:left w:val="none" w:sz="0" w:space="0" w:color="auto"/>
            <w:bottom w:val="none" w:sz="0" w:space="0" w:color="auto"/>
            <w:right w:val="none" w:sz="0" w:space="0" w:color="auto"/>
          </w:divBdr>
        </w:div>
        <w:div w:id="1254432156">
          <w:marLeft w:val="0"/>
          <w:marRight w:val="0"/>
          <w:marTop w:val="0"/>
          <w:marBottom w:val="0"/>
          <w:divBdr>
            <w:top w:val="none" w:sz="0" w:space="0" w:color="auto"/>
            <w:left w:val="none" w:sz="0" w:space="0" w:color="auto"/>
            <w:bottom w:val="none" w:sz="0" w:space="0" w:color="auto"/>
            <w:right w:val="none" w:sz="0" w:space="0" w:color="auto"/>
          </w:divBdr>
        </w:div>
        <w:div w:id="2056930979">
          <w:marLeft w:val="0"/>
          <w:marRight w:val="0"/>
          <w:marTop w:val="0"/>
          <w:marBottom w:val="0"/>
          <w:divBdr>
            <w:top w:val="none" w:sz="0" w:space="0" w:color="auto"/>
            <w:left w:val="none" w:sz="0" w:space="0" w:color="auto"/>
            <w:bottom w:val="none" w:sz="0" w:space="0" w:color="auto"/>
            <w:right w:val="none" w:sz="0" w:space="0" w:color="auto"/>
          </w:divBdr>
        </w:div>
        <w:div w:id="2005667757">
          <w:marLeft w:val="0"/>
          <w:marRight w:val="0"/>
          <w:marTop w:val="0"/>
          <w:marBottom w:val="0"/>
          <w:divBdr>
            <w:top w:val="none" w:sz="0" w:space="0" w:color="auto"/>
            <w:left w:val="none" w:sz="0" w:space="0" w:color="auto"/>
            <w:bottom w:val="none" w:sz="0" w:space="0" w:color="auto"/>
            <w:right w:val="none" w:sz="0" w:space="0" w:color="auto"/>
          </w:divBdr>
        </w:div>
      </w:divsChild>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3512159">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9356888">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0494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thanolrfa.org/wp-content/uploads/2015/09/ABF_Ethanol_Economic_Impact_US_2013.pdf" TargetMode="External"/><Relationship Id="rId21" Type="http://schemas.openxmlformats.org/officeDocument/2006/relationships/hyperlink" Target="http://ethanolproducer.com/articles/13914/rfa-report-knocks-the-stuffing-out-of-undefinedfood-vs-fuelundefined-turkeys" TargetMode="External"/><Relationship Id="rId42" Type="http://schemas.openxmlformats.org/officeDocument/2006/relationships/hyperlink" Target="http://www.hy-ls.org/index.php/hyls/article/view/100/87" TargetMode="External"/><Relationship Id="rId47" Type="http://schemas.openxmlformats.org/officeDocument/2006/relationships/hyperlink" Target="https://www.hagerty.com/articles-videos/articles/2019/03/20/e15-ethanol-is-coming-like-it-or-not" TargetMode="External"/><Relationship Id="rId63" Type="http://schemas.openxmlformats.org/officeDocument/2006/relationships/hyperlink" Target="https://www.americanprogress.org/about/staff/weiss-daniel-j/bio/" TargetMode="External"/><Relationship Id="rId68" Type="http://schemas.openxmlformats.org/officeDocument/2006/relationships/hyperlink" Target="http://tonto.eia.doe.gov/energy_in_brief/foreign_oil_dependence.cfm" TargetMode="External"/><Relationship Id="rId84" Type="http://schemas.openxmlformats.org/officeDocument/2006/relationships/hyperlink" Target="https://www.tandfonline.com/doi/full/10.1080/17597269.2018.1546488" TargetMode="External"/><Relationship Id="rId16" Type="http://schemas.openxmlformats.org/officeDocument/2006/relationships/hyperlink" Target="https://www.gao.gov/assets/700/698914.pdf" TargetMode="External"/><Relationship Id="rId11" Type="http://schemas.openxmlformats.org/officeDocument/2006/relationships/hyperlink" Target="http://www.ethanolrfa.org/wp-content/uploads/2015/09/EISA-7-Year-Anniversary.pdf" TargetMode="External"/><Relationship Id="rId32" Type="http://schemas.openxmlformats.org/officeDocument/2006/relationships/hyperlink" Target="https://ethanolrfa.org/wp-content/uploads/2016/10/RFA-The-Ethanol-Editing-Effect.pdf" TargetMode="External"/><Relationship Id="rId37" Type="http://schemas.openxmlformats.org/officeDocument/2006/relationships/hyperlink" Target="http://arxiv.org/abs/1306.5366" TargetMode="External"/><Relationship Id="rId53" Type="http://schemas.openxmlformats.org/officeDocument/2006/relationships/hyperlink" Target="http://www.npr.org/sections/thesalt/2016/02/10/466010209/the-shocking-truth-about-americas-ethanol-law-it-doesnt-matter-for-now" TargetMode="External"/><Relationship Id="rId58" Type="http://schemas.openxmlformats.org/officeDocument/2006/relationships/hyperlink" Target="http://www.ethanolrfa.org/wp-content/uploads/2015/09/ABF_Ethanol_Economic_Impact_US_2013.pdf" TargetMode="External"/><Relationship Id="rId74" Type="http://schemas.openxmlformats.org/officeDocument/2006/relationships/hyperlink" Target="http://www.reuters.com/article/us-stock-biofuels-idUSKBN0OK04420150604" TargetMode="External"/><Relationship Id="rId79" Type="http://schemas.openxmlformats.org/officeDocument/2006/relationships/hyperlink" Target="https://www.theguardian.com/environment/2019/jun/18/arctic-permafrost-canada-science-climate-crisis" TargetMode="External"/><Relationship Id="rId5" Type="http://schemas.openxmlformats.org/officeDocument/2006/relationships/footnotes" Target="footnotes.xml"/><Relationship Id="rId19" Type="http://schemas.openxmlformats.org/officeDocument/2006/relationships/image" Target="media/image2.png"/><Relationship Id="rId14" Type="http://schemas.openxmlformats.org/officeDocument/2006/relationships/hyperlink" Target="http://topics.nytimes.com/top/news/science/topics/globalwarming/index.html?inline=nyt-classifier&amp;version=meter+at+2&amp;module=meter-Links&amp;pgtype=article&amp;contentId=&amp;mediaId=&amp;referrer=https%3A%2F%2Fwww.google.com%2F&amp;priority=true&amp;action=click&amp;contentCollection=meter-links-click" TargetMode="External"/><Relationship Id="rId22" Type="http://schemas.openxmlformats.org/officeDocument/2006/relationships/hyperlink" Target="https://www.cbo.gov/publication/45477" TargetMode="External"/><Relationship Id="rId27" Type="http://schemas.openxmlformats.org/officeDocument/2006/relationships/hyperlink" Target="http://www.ethanolrfa.org/wp-content/uploads/2015/09/ABF_Ethanol_Economic_Impact_US_2013.pdf" TargetMode="External"/><Relationship Id="rId30" Type="http://schemas.openxmlformats.org/officeDocument/2006/relationships/image" Target="media/image3.png"/><Relationship Id="rId35" Type="http://schemas.openxmlformats.org/officeDocument/2006/relationships/hyperlink" Target="http://arxiv.org/abs/1306.5366" TargetMode="External"/><Relationship Id="rId43" Type="http://schemas.openxmlformats.org/officeDocument/2006/relationships/hyperlink" Target="http://www.hy-ls.org/index.php/hyls/article/view/100/87" TargetMode="External"/><Relationship Id="rId48" Type="http://schemas.openxmlformats.org/officeDocument/2006/relationships/hyperlink" Target="http://www.npr.org/sections/thesalt/2016/02/10/466010209/the-shocking-truth-about-americas-ethanol-law-it-doesnt-matter-for-now" TargetMode="External"/><Relationship Id="rId56" Type="http://schemas.openxmlformats.org/officeDocument/2006/relationships/hyperlink" Target="http://www.reuters.com/article/us-stock-biofuels-idUSKBN0OK04420150604" TargetMode="External"/><Relationship Id="rId64" Type="http://schemas.openxmlformats.org/officeDocument/2006/relationships/hyperlink" Target="https://www.americanprogress.org/issues/green/report/2010/01/13/7200/oil-dependence-is-a-dangerous-habit/" TargetMode="External"/><Relationship Id="rId69" Type="http://schemas.openxmlformats.org/officeDocument/2006/relationships/hyperlink" Target="http://www.eia.doe.gov/emeu/international/reserves.html" TargetMode="External"/><Relationship Id="rId77" Type="http://schemas.openxmlformats.org/officeDocument/2006/relationships/hyperlink" Target="http://www.reuters.com/article/us-stock-biofuels-idUSKBN0OK04420150604" TargetMode="External"/><Relationship Id="rId8" Type="http://schemas.openxmlformats.org/officeDocument/2006/relationships/header" Target="header2.xml"/><Relationship Id="rId51" Type="http://schemas.openxmlformats.org/officeDocument/2006/relationships/hyperlink" Target="http://www.npr.org/sections/thesalt/2016/02/10/466010209/the-shocking-truth-about-americas-ethanol-law-it-doesnt-matter-for-now" TargetMode="External"/><Relationship Id="rId72" Type="http://schemas.openxmlformats.org/officeDocument/2006/relationships/hyperlink" Target="http://cdn.americanprogress.org/wp-content/uploads/issues/2009/08/pdf/energy_security.pdf" TargetMode="External"/><Relationship Id="rId80" Type="http://schemas.openxmlformats.org/officeDocument/2006/relationships/hyperlink" Target="https://www.theguardian.com/world/arctic" TargetMode="External"/><Relationship Id="rId85" Type="http://schemas.openxmlformats.org/officeDocument/2006/relationships/hyperlink" Target="https://www.usda.gov/oce/climate_change/mitigation_technologies/LCA_of_Corn_Ethanol_2018_Report.pdf" TargetMode="External"/><Relationship Id="rId3" Type="http://schemas.openxmlformats.org/officeDocument/2006/relationships/settings" Target="settings.xml"/><Relationship Id="rId12" Type="http://schemas.openxmlformats.org/officeDocument/2006/relationships/hyperlink" Target="http://www.ethanolrfa.org/wp-content/uploads/2015/09/ABF_Ethanol_Economic_Impact_US_2013.pdf" TargetMode="External"/><Relationship Id="rId17" Type="http://schemas.openxmlformats.org/officeDocument/2006/relationships/image" Target="media/image1.png"/><Relationship Id="rId25" Type="http://schemas.openxmlformats.org/officeDocument/2006/relationships/hyperlink" Target="http://www.ethanolrfa.org/wp-content/uploads/2015/09/ABF_Ethanol_Economic_Impact_US_2013.pdf" TargetMode="External"/><Relationship Id="rId33" Type="http://schemas.openxmlformats.org/officeDocument/2006/relationships/hyperlink" Target="https://ethanolrfa.org/wp-content/uploads/2016/10/RFA-The-Ethanol-Editing-Effect.pdf" TargetMode="External"/><Relationship Id="rId38" Type="http://schemas.openxmlformats.org/officeDocument/2006/relationships/hyperlink" Target="http://www.noaanews.noaa.gov/stories2013/20130618_deadzone.html" TargetMode="External"/><Relationship Id="rId46" Type="http://schemas.openxmlformats.org/officeDocument/2006/relationships/hyperlink" Target="http://www.agmrc.org/renewable-energy/ethanol/impact-of-crude-oil-price-collapse-on-corn-starch-ethanol/" TargetMode="External"/><Relationship Id="rId59" Type="http://schemas.openxmlformats.org/officeDocument/2006/relationships/hyperlink" Target="http://www.prosperousamerica.org/" TargetMode="External"/><Relationship Id="rId67" Type="http://schemas.openxmlformats.org/officeDocument/2006/relationships/hyperlink" Target="http://travel.state.gov/travel/cis_pa_tw/tw/tw_921.html" TargetMode="External"/><Relationship Id="rId20" Type="http://schemas.openxmlformats.org/officeDocument/2006/relationships/hyperlink" Target="https://www.google.com/url?sa=t&amp;rct=j&amp;q=&amp;esrc=s&amp;source=web&amp;cd=1&amp;cad=rja&amp;uact=8&amp;ved=0ahUKEwiHn4yZloPNAhVM4yYKHXdyD8IQFggcMAA&amp;url=http%3A%2F%2Flib.dr.iastate.edu%2Fcgi%2Fviewcontent.cgi%3Farticle%3D1543%26context%3Dcard_workingpapers&amp;usg=AFQjCNFqMKHrwCASFZFso0DSbZMvsIG4Nw&amp;sig2=f0AGBactR25cK04lgTjyqA&amp;bvm=bv.123325700,d.eWE" TargetMode="External"/><Relationship Id="rId41" Type="http://schemas.openxmlformats.org/officeDocument/2006/relationships/hyperlink" Target="http://www.hy-ls.org/index.php/hyls/article/view/100/87" TargetMode="External"/><Relationship Id="rId54" Type="http://schemas.openxmlformats.org/officeDocument/2006/relationships/hyperlink" Target="http://www.growthenergy.org/news-media/press-releases/growth-energys-buis-speaks-at-energy-independence-summit/#sthash.AYq82by7.dpuf" TargetMode="External"/><Relationship Id="rId62" Type="http://schemas.openxmlformats.org/officeDocument/2006/relationships/hyperlink" Target="https://www.americanprogress.org/about/staff/lefton-rebecca/bio/" TargetMode="External"/><Relationship Id="rId70" Type="http://schemas.openxmlformats.org/officeDocument/2006/relationships/hyperlink" Target="http://greeninc.blogs.nytimes.com/2009/02/19/obama-and-canadas-controversial-oil-patch/" TargetMode="External"/><Relationship Id="rId75" Type="http://schemas.openxmlformats.org/officeDocument/2006/relationships/hyperlink" Target="https://ethanolrfa.org/wp-content/uploads/2019/02/LCARFSGHGUpdatefinal.pdf" TargetMode="External"/><Relationship Id="rId83" Type="http://schemas.openxmlformats.org/officeDocument/2006/relationships/hyperlink" Target="https://www.usda.gov/media/blog/2019/04/02/building-evidence-corn-ethanols-greenhouse-gas-profile"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nytimes.com/2016/01/29/opinion/the-problem-with-the-ethanol-mandate-that-iowa-loves.html?version=meter+at+null&amp;contentId=&amp;mediaId=&amp;referrer=https%3A%2F%2Fwww.google.com%2F&amp;priority=true&amp;action=click&amp;contentCollection=Politics&amp;module=RelatedCoverage&amp;region=EndOfArticle&amp;pgtype=article" TargetMode="External"/><Relationship Id="rId23" Type="http://schemas.openxmlformats.org/officeDocument/2006/relationships/hyperlink" Target="http://www.theenergycollective.com/gcooperrfa/230491/busting-big-oil-myths-rfs-and-ethanol-part-ii-food-prices" TargetMode="External"/><Relationship Id="rId28" Type="http://schemas.openxmlformats.org/officeDocument/2006/relationships/hyperlink" Target="http://www.ethanolrfa.org/wp-content/uploads/2015/09/ABF_Ethanol_Economic_Impact_US_2013.pdf" TargetMode="External"/><Relationship Id="rId36" Type="http://schemas.openxmlformats.org/officeDocument/2006/relationships/hyperlink" Target="https://docplayer.net/amp/136941290-Thermal-remote-sensing-of-drought-and-evapotranspiration.html" TargetMode="External"/><Relationship Id="rId49" Type="http://schemas.openxmlformats.org/officeDocument/2006/relationships/hyperlink" Target="https://stratasadvisors.com/" TargetMode="External"/><Relationship Id="rId57" Type="http://schemas.openxmlformats.org/officeDocument/2006/relationships/hyperlink" Target="http://www.ethanolrfa.org/wp-content/uploads/2015/09/ABF_Ethanol_Economic_Impact_US_2013.pdf" TargetMode="External"/><Relationship Id="rId10" Type="http://schemas.openxmlformats.org/officeDocument/2006/relationships/header" Target="header3.xml"/><Relationship Id="rId31" Type="http://schemas.openxmlformats.org/officeDocument/2006/relationships/hyperlink" Target="https://ethanolrfa.org/wp-content/uploads/2016/10/RFA-The-Ethanol-Editing-Effect.pdf" TargetMode="External"/><Relationship Id="rId44" Type="http://schemas.openxmlformats.org/officeDocument/2006/relationships/hyperlink" Target="http://www.hy-ls.org/index.php/hyls/article/view/100/87" TargetMode="External"/><Relationship Id="rId52" Type="http://schemas.openxmlformats.org/officeDocument/2006/relationships/hyperlink" Target="http://farmdocdaily.illinois.edu/2016/02/ethanol-position-as-octane-enhancer.html" TargetMode="External"/><Relationship Id="rId60" Type="http://schemas.openxmlformats.org/officeDocument/2006/relationships/hyperlink" Target="http://www.americaneconomicalert.com/" TargetMode="External"/><Relationship Id="rId65" Type="http://schemas.openxmlformats.org/officeDocument/2006/relationships/hyperlink" Target="http://cdn.americanprogress.org/wp-content/uploads/issues/2009/08/pdf/energy_security.pdf" TargetMode="External"/><Relationship Id="rId73" Type="http://schemas.openxmlformats.org/officeDocument/2006/relationships/hyperlink" Target="http://arxiv.org/ftp/arxiv/papers/1307/1307.8064.pdf" TargetMode="External"/><Relationship Id="rId78" Type="http://schemas.openxmlformats.org/officeDocument/2006/relationships/hyperlink" Target="https://pdfs.semanticscholar.org/8b90/2bce0acc459cecfa758ac503bbba852b9750.pdf" TargetMode="External"/><Relationship Id="rId81" Type="http://schemas.openxmlformats.org/officeDocument/2006/relationships/hyperlink" Target="https://www.canada.ca/en/environment-climate-change/services/environmental-indicators/greenhouse-gas-emissions-drivers-impacts.html" TargetMode="External"/><Relationship Id="rId86"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yperlink" Target="http://www.nytimes.com/2016/01/29/opinion/the-problem-with-the-ethanol-mandate-that-iowa-loves.html?version=meter+at+null&amp;contentId=&amp;mediaId=&amp;referrer=https%3A%2F%2Fwww.google.com%2F&amp;priority=true&amp;action=click&amp;contentCollection=Politics&amp;module=RelatedCoverage&amp;region=EndOfArticle&amp;pgtype=article" TargetMode="External"/><Relationship Id="rId18" Type="http://schemas.openxmlformats.org/officeDocument/2006/relationships/hyperlink" Target="https://www.gao.gov/assets/700/698914.pdf" TargetMode="External"/><Relationship Id="rId39" Type="http://schemas.openxmlformats.org/officeDocument/2006/relationships/hyperlink" Target="http://www.nasa.gov/vision/earth/environment/dead_zone.html" TargetMode="External"/><Relationship Id="rId34" Type="http://schemas.openxmlformats.org/officeDocument/2006/relationships/hyperlink" Target="http://arxiv.org/abs/1306.5366" TargetMode="External"/><Relationship Id="rId50" Type="http://schemas.openxmlformats.org/officeDocument/2006/relationships/hyperlink" Target="http://ace.illinois.edu/directory/sirwin" TargetMode="External"/><Relationship Id="rId55" Type="http://schemas.openxmlformats.org/officeDocument/2006/relationships/hyperlink" Target="http://www.ethanolrfa.org/wp-content/uploads/2015/09/ABF_Ethanol_Economic_Impact_US_2013.pdf" TargetMode="External"/><Relationship Id="rId76" Type="http://schemas.openxmlformats.org/officeDocument/2006/relationships/image" Target="media/image4.png"/><Relationship Id="rId7" Type="http://schemas.openxmlformats.org/officeDocument/2006/relationships/header" Target="header1.xml"/><Relationship Id="rId71" Type="http://schemas.openxmlformats.org/officeDocument/2006/relationships/hyperlink" Target="http://cdn.americanprogress.org/wp-content/uploads/issues/2009/08/pdf/energy_security.pdf" TargetMode="External"/><Relationship Id="rId2" Type="http://schemas.openxmlformats.org/officeDocument/2006/relationships/styles" Target="styles.xml"/><Relationship Id="rId29" Type="http://schemas.openxmlformats.org/officeDocument/2006/relationships/hyperlink" Target="https://books.google.com/books?id=pT3O_zOH31EC&amp;pg=PA227&amp;lpg=PA227&amp;dq=%22national+research+council%22+ethanol+smog&amp;source=bl&amp;ots=OTMfn7gc_i&amp;sig=fYbfzfN-cyPK4mVl3MzKoWOU1tc&amp;hl=en&amp;sa=X&amp;ved=0ahUKEwie_ZWBn4PNAhVHYyYKHZLzDv0Q6AEIRjAH#v=onepage&amp;q=%22national%20research%20council%22%20ethanol%20smog&amp;f=false" TargetMode="External"/><Relationship Id="rId24" Type="http://schemas.openxmlformats.org/officeDocument/2006/relationships/hyperlink" Target="http://ictsd.org/downloads/2011/12/the-impact-of-us-biofuel-policies-on-agricultural-price-levels-and-volatility.pdf" TargetMode="External"/><Relationship Id="rId40" Type="http://schemas.openxmlformats.org/officeDocument/2006/relationships/hyperlink" Target="http://www.hy-ls.org/index.php/hyls/article/view/100/87" TargetMode="External"/><Relationship Id="rId45" Type="http://schemas.openxmlformats.org/officeDocument/2006/relationships/hyperlink" Target="https://www.google.com/url?sa=t&amp;rct=j&amp;q=&amp;esrc=s&amp;source=web&amp;cd=1&amp;cad=rja&amp;uact=8&amp;ved=0ahUKEwiWwuLT-YLNAhWCYyYKHTFMARwQFggcMAA&amp;url=http%3A%2F%2Fwww.academia.edu%2F1346523%2FGoing_against_the_flow_Effects_of_river_damming_in_Cuban_fisheries&amp;usg=AFQjCNF3KypRdXMxu5GGl8hwewILqxcvcg&amp;sig2=mWOjQVUP2iTmSuVdf7uEtA&amp;bvm=bv.123325700,d.eWE" TargetMode="External"/><Relationship Id="rId66" Type="http://schemas.openxmlformats.org/officeDocument/2006/relationships/hyperlink" Target="http://travel.state.gov/travel/cis_pa_tw/tw/tw_928.html" TargetMode="External"/><Relationship Id="rId87" Type="http://schemas.openxmlformats.org/officeDocument/2006/relationships/fontTable" Target="fontTable.xml"/><Relationship Id="rId61" Type="http://schemas.openxmlformats.org/officeDocument/2006/relationships/hyperlink" Target="http://www.huffingtonpost.com/ian-fletcher/fiscal-cliff-trade-deficit_b_2169250.html" TargetMode="External"/><Relationship Id="rId8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9416</TotalTime>
  <Pages>22</Pages>
  <Words>11835</Words>
  <Characters>67464</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79141</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80</cp:revision>
  <cp:lastPrinted>2014-07-05T10:25:00Z</cp:lastPrinted>
  <dcterms:created xsi:type="dcterms:W3CDTF">2014-08-30T18:24:00Z</dcterms:created>
  <dcterms:modified xsi:type="dcterms:W3CDTF">2019-07-24T18:15:00Z</dcterms:modified>
</cp:coreProperties>
</file>